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659" w:rsidRDefault="007D593A">
      <w:pPr>
        <w:spacing w:after="148" w:line="259" w:lineRule="auto"/>
        <w:ind w:left="3350" w:right="0" w:firstLine="0"/>
        <w:jc w:val="left"/>
      </w:pPr>
      <w:r>
        <w:rPr>
          <w:noProof/>
        </w:rPr>
        <w:drawing>
          <wp:inline distT="0" distB="0" distL="0" distR="0">
            <wp:extent cx="2154555" cy="2295525"/>
            <wp:effectExtent l="0" t="0" r="0" b="0"/>
            <wp:docPr id="120" name="Picture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659" w:rsidRDefault="007D593A">
      <w:pPr>
        <w:spacing w:after="345" w:line="259" w:lineRule="auto"/>
        <w:ind w:left="0" w:right="0" w:firstLine="0"/>
        <w:jc w:val="left"/>
      </w:pPr>
      <w:r>
        <w:rPr>
          <w:rFonts w:ascii="Bookman Old Style" w:eastAsia="Bookman Old Style" w:hAnsi="Bookman Old Style" w:cs="Bookman Old Style"/>
          <w:sz w:val="22"/>
        </w:rPr>
        <w:t xml:space="preserve"> </w:t>
      </w:r>
    </w:p>
    <w:p w:rsidR="00F97659" w:rsidRPr="00FB4630" w:rsidRDefault="007D593A">
      <w:pPr>
        <w:spacing w:after="194" w:line="276" w:lineRule="auto"/>
        <w:ind w:left="881" w:right="0" w:hanging="571"/>
        <w:jc w:val="left"/>
        <w:rPr>
          <w:lang w:val="es-MX"/>
        </w:rPr>
      </w:pPr>
      <w:r w:rsidRPr="00FB4630">
        <w:rPr>
          <w:rFonts w:ascii="Bookman Old Style" w:eastAsia="Bookman Old Style" w:hAnsi="Bookman Old Style" w:cs="Bookman Old Style"/>
          <w:b/>
          <w:sz w:val="36"/>
          <w:lang w:val="es-MX"/>
        </w:rPr>
        <w:t xml:space="preserve">DIRECCIÓN GENERAL DE EDUCACIÓN SUPERIOR PARA PROFESIONALES DE LA EDUCACIÓN. </w:t>
      </w:r>
    </w:p>
    <w:p w:rsidR="00F97659" w:rsidRPr="00FB4630" w:rsidRDefault="007D593A">
      <w:pPr>
        <w:spacing w:after="95" w:line="259" w:lineRule="auto"/>
        <w:ind w:left="0" w:right="96" w:firstLine="0"/>
        <w:jc w:val="center"/>
        <w:rPr>
          <w:lang w:val="es-MX"/>
        </w:rPr>
      </w:pPr>
      <w:r w:rsidRPr="00FB4630">
        <w:rPr>
          <w:rFonts w:ascii="Bookman Old Style" w:eastAsia="Bookman Old Style" w:hAnsi="Bookman Old Style" w:cs="Bookman Old Style"/>
          <w:b/>
          <w:sz w:val="36"/>
          <w:lang w:val="es-MX"/>
        </w:rPr>
        <w:t xml:space="preserve">DGESPE </w:t>
      </w:r>
    </w:p>
    <w:p w:rsidR="00F97659" w:rsidRPr="00FB4630" w:rsidRDefault="007D593A">
      <w:pPr>
        <w:spacing w:after="215" w:line="259" w:lineRule="auto"/>
        <w:ind w:left="0" w:right="21" w:firstLine="0"/>
        <w:jc w:val="center"/>
        <w:rPr>
          <w:lang w:val="es-MX"/>
        </w:rPr>
      </w:pPr>
      <w:r w:rsidRPr="00FB4630">
        <w:rPr>
          <w:rFonts w:ascii="Bookman Old Style" w:eastAsia="Bookman Old Style" w:hAnsi="Bookman Old Style" w:cs="Bookman Old Style"/>
          <w:b/>
          <w:sz w:val="22"/>
          <w:lang w:val="es-MX"/>
        </w:rPr>
        <w:t xml:space="preserve"> </w:t>
      </w:r>
    </w:p>
    <w:p w:rsidR="00F97659" w:rsidRPr="00FB4630" w:rsidRDefault="007D593A">
      <w:pPr>
        <w:spacing w:after="215" w:line="259" w:lineRule="auto"/>
        <w:ind w:left="0" w:right="0" w:firstLine="0"/>
        <w:jc w:val="left"/>
        <w:rPr>
          <w:lang w:val="es-MX"/>
        </w:rPr>
      </w:pPr>
      <w:r w:rsidRPr="00FB4630">
        <w:rPr>
          <w:rFonts w:ascii="Bookman Old Style" w:eastAsia="Bookman Old Style" w:hAnsi="Bookman Old Style" w:cs="Bookman Old Style"/>
          <w:b/>
          <w:sz w:val="22"/>
          <w:lang w:val="es-MX"/>
        </w:rPr>
        <w:t xml:space="preserve"> </w:t>
      </w:r>
    </w:p>
    <w:p w:rsidR="00F97659" w:rsidRPr="00FB4630" w:rsidRDefault="007D593A">
      <w:pPr>
        <w:spacing w:after="460" w:line="259" w:lineRule="auto"/>
        <w:ind w:left="0" w:right="0" w:firstLine="0"/>
        <w:jc w:val="left"/>
        <w:rPr>
          <w:lang w:val="es-MX"/>
        </w:rPr>
      </w:pPr>
      <w:r w:rsidRPr="00FB4630">
        <w:rPr>
          <w:rFonts w:ascii="Bookman Old Style" w:eastAsia="Bookman Old Style" w:hAnsi="Bookman Old Style" w:cs="Bookman Old Style"/>
          <w:b/>
          <w:sz w:val="22"/>
          <w:lang w:val="es-MX"/>
        </w:rPr>
        <w:t xml:space="preserve"> </w:t>
      </w:r>
    </w:p>
    <w:p w:rsidR="00F97659" w:rsidRPr="00FB4630" w:rsidRDefault="007D593A">
      <w:pPr>
        <w:spacing w:after="0" w:line="259" w:lineRule="auto"/>
        <w:ind w:left="281" w:right="0" w:firstLine="0"/>
        <w:jc w:val="left"/>
        <w:rPr>
          <w:lang w:val="es-MX"/>
        </w:rPr>
      </w:pPr>
      <w:r w:rsidRPr="00FB4630">
        <w:rPr>
          <w:rFonts w:ascii="Bookman Old Style" w:eastAsia="Bookman Old Style" w:hAnsi="Bookman Old Style" w:cs="Bookman Old Style"/>
          <w:b/>
          <w:color w:val="9D2449"/>
          <w:sz w:val="48"/>
          <w:lang w:val="es-MX"/>
        </w:rPr>
        <w:t xml:space="preserve">ESQUEMA DE CONTRALORÍA SOCIAL </w:t>
      </w:r>
    </w:p>
    <w:p w:rsidR="00F97659" w:rsidRPr="00FB4630" w:rsidRDefault="007D593A">
      <w:pPr>
        <w:spacing w:after="538" w:line="259" w:lineRule="auto"/>
        <w:ind w:left="0" w:right="0" w:firstLine="0"/>
        <w:jc w:val="left"/>
        <w:rPr>
          <w:lang w:val="es-MX"/>
        </w:rPr>
      </w:pPr>
      <w:r w:rsidRPr="00FB4630">
        <w:rPr>
          <w:rFonts w:ascii="Bookman Old Style" w:eastAsia="Bookman Old Style" w:hAnsi="Bookman Old Style" w:cs="Bookman Old Style"/>
          <w:color w:val="9D2449"/>
          <w:sz w:val="22"/>
          <w:lang w:val="es-MX"/>
        </w:rPr>
        <w:t xml:space="preserve"> </w:t>
      </w:r>
    </w:p>
    <w:p w:rsidR="00F97659" w:rsidRPr="00FB4630" w:rsidRDefault="007D593A">
      <w:pPr>
        <w:pStyle w:val="Ttulo1"/>
        <w:rPr>
          <w:lang w:val="es-MX"/>
        </w:rPr>
      </w:pPr>
      <w:r w:rsidRPr="00FB4630">
        <w:rPr>
          <w:sz w:val="40"/>
          <w:lang w:val="es-MX"/>
        </w:rPr>
        <w:t xml:space="preserve"> </w:t>
      </w:r>
      <w:r w:rsidRPr="00FB4630">
        <w:rPr>
          <w:lang w:val="es-MX"/>
        </w:rPr>
        <w:t xml:space="preserve">PACTEN 2019 </w:t>
      </w:r>
    </w:p>
    <w:p w:rsidR="00F97659" w:rsidRPr="00FB4630" w:rsidRDefault="007D593A">
      <w:pPr>
        <w:spacing w:after="1554" w:line="259" w:lineRule="auto"/>
        <w:ind w:left="19" w:right="0" w:firstLine="0"/>
        <w:jc w:val="center"/>
        <w:rPr>
          <w:lang w:val="es-MX"/>
        </w:rPr>
      </w:pPr>
      <w:r w:rsidRPr="00FB4630">
        <w:rPr>
          <w:rFonts w:ascii="Bookman Old Style" w:eastAsia="Bookman Old Style" w:hAnsi="Bookman Old Style" w:cs="Bookman Old Style"/>
          <w:color w:val="9D2449"/>
          <w:sz w:val="36"/>
          <w:lang w:val="es-MX"/>
        </w:rPr>
        <w:t xml:space="preserve"> </w:t>
      </w:r>
    </w:p>
    <w:p w:rsidR="00F97659" w:rsidRDefault="007D593A">
      <w:pPr>
        <w:tabs>
          <w:tab w:val="right" w:pos="10068"/>
        </w:tabs>
        <w:spacing w:after="0" w:line="259" w:lineRule="auto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581787</wp:posOffset>
            </wp:positionH>
            <wp:positionV relativeFrom="paragraph">
              <wp:posOffset>-784224</wp:posOffset>
            </wp:positionV>
            <wp:extent cx="1870710" cy="913130"/>
            <wp:effectExtent l="0" t="0" r="0" b="0"/>
            <wp:wrapSquare wrapText="bothSides"/>
            <wp:docPr id="118" name="Picture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4630">
        <w:rPr>
          <w:rFonts w:ascii="Bookman Old Style" w:eastAsia="Bookman Old Style" w:hAnsi="Bookman Old Style" w:cs="Bookman Old Style"/>
          <w:sz w:val="36"/>
          <w:lang w:val="es-MX"/>
        </w:rPr>
        <w:t xml:space="preserve"> </w:t>
      </w:r>
      <w:r w:rsidRPr="00FB4630">
        <w:rPr>
          <w:rFonts w:ascii="Bookman Old Style" w:eastAsia="Bookman Old Style" w:hAnsi="Bookman Old Style" w:cs="Bookman Old Style"/>
          <w:sz w:val="36"/>
          <w:lang w:val="es-MX"/>
        </w:rPr>
        <w:tab/>
      </w:r>
      <w:r>
        <w:rPr>
          <w:noProof/>
        </w:rPr>
        <w:drawing>
          <wp:inline distT="0" distB="0" distL="0" distR="0">
            <wp:extent cx="1955165" cy="701040"/>
            <wp:effectExtent l="0" t="0" r="0" b="0"/>
            <wp:docPr id="115" name="Picture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516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Bookman Old Style" w:hAnsi="Bookman Old Style" w:cs="Bookman Old Style"/>
          <w:sz w:val="36"/>
        </w:rPr>
        <w:t xml:space="preserve"> </w:t>
      </w:r>
    </w:p>
    <w:p w:rsidR="00F97659" w:rsidRDefault="007D593A">
      <w:pPr>
        <w:spacing w:after="76" w:line="259" w:lineRule="auto"/>
        <w:ind w:left="0" w:right="98" w:firstLine="0"/>
        <w:jc w:val="center"/>
      </w:pPr>
      <w:r>
        <w:rPr>
          <w:b/>
          <w:color w:val="9D2449"/>
          <w:sz w:val="22"/>
        </w:rPr>
        <w:lastRenderedPageBreak/>
        <w:t>ESQUEMA DE CONTRALORÍA SOCIAL</w:t>
      </w:r>
      <w:r>
        <w:rPr>
          <w:color w:val="9D2449"/>
          <w:sz w:val="36"/>
        </w:rPr>
        <w:t xml:space="preserve"> </w:t>
      </w:r>
    </w:p>
    <w:p w:rsidR="00F97659" w:rsidRDefault="007D593A">
      <w:pPr>
        <w:spacing w:after="213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F97659" w:rsidRDefault="007D593A">
      <w:pPr>
        <w:spacing w:after="220" w:line="259" w:lineRule="auto"/>
        <w:ind w:left="0" w:right="35" w:firstLine="0"/>
        <w:jc w:val="center"/>
      </w:pPr>
      <w:r>
        <w:rPr>
          <w:b/>
          <w:sz w:val="22"/>
        </w:rPr>
        <w:t xml:space="preserve"> </w:t>
      </w:r>
    </w:p>
    <w:p w:rsidR="00F97659" w:rsidRDefault="007D593A">
      <w:pPr>
        <w:pStyle w:val="Ttulo2"/>
        <w:spacing w:after="218" w:line="259" w:lineRule="auto"/>
        <w:ind w:left="0" w:right="91" w:firstLine="0"/>
        <w:jc w:val="center"/>
      </w:pPr>
      <w:r>
        <w:rPr>
          <w:b w:val="0"/>
          <w:sz w:val="22"/>
          <w:u w:val="none"/>
        </w:rPr>
        <w:t xml:space="preserve">INTRODUCCIÓN </w:t>
      </w:r>
    </w:p>
    <w:p w:rsidR="00F97659" w:rsidRDefault="007D593A">
      <w:pPr>
        <w:spacing w:after="216" w:line="259" w:lineRule="auto"/>
        <w:ind w:left="0" w:right="35" w:firstLine="0"/>
        <w:jc w:val="center"/>
      </w:pPr>
      <w:r>
        <w:rPr>
          <w:sz w:val="22"/>
        </w:rPr>
        <w:t xml:space="preserve"> </w:t>
      </w:r>
    </w:p>
    <w:p w:rsidR="00F97659" w:rsidRDefault="007D593A">
      <w:pPr>
        <w:numPr>
          <w:ilvl w:val="0"/>
          <w:numId w:val="1"/>
        </w:numPr>
        <w:spacing w:after="217" w:line="259" w:lineRule="auto"/>
        <w:ind w:right="0" w:hanging="348"/>
        <w:jc w:val="left"/>
      </w:pPr>
      <w:proofErr w:type="spellStart"/>
      <w:r>
        <w:rPr>
          <w:sz w:val="22"/>
        </w:rPr>
        <w:t>Difusión</w:t>
      </w:r>
      <w:proofErr w:type="spellEnd"/>
      <w:r>
        <w:rPr>
          <w:sz w:val="22"/>
        </w:rPr>
        <w:t xml:space="preserve"> </w:t>
      </w:r>
    </w:p>
    <w:p w:rsidR="00F97659" w:rsidRDefault="007D593A">
      <w:pPr>
        <w:numPr>
          <w:ilvl w:val="0"/>
          <w:numId w:val="1"/>
        </w:numPr>
        <w:spacing w:after="217" w:line="259" w:lineRule="auto"/>
        <w:ind w:right="0" w:hanging="348"/>
        <w:jc w:val="left"/>
      </w:pPr>
      <w:proofErr w:type="spellStart"/>
      <w:r>
        <w:rPr>
          <w:sz w:val="22"/>
        </w:rPr>
        <w:t>Capacitación</w:t>
      </w:r>
      <w:proofErr w:type="spellEnd"/>
      <w:r>
        <w:rPr>
          <w:sz w:val="22"/>
        </w:rPr>
        <w:t xml:space="preserve"> </w:t>
      </w:r>
    </w:p>
    <w:p w:rsidR="00F97659" w:rsidRDefault="007D593A">
      <w:pPr>
        <w:numPr>
          <w:ilvl w:val="0"/>
          <w:numId w:val="1"/>
        </w:numPr>
        <w:spacing w:after="217" w:line="259" w:lineRule="auto"/>
        <w:ind w:right="0" w:hanging="348"/>
        <w:jc w:val="left"/>
      </w:pPr>
      <w:proofErr w:type="spellStart"/>
      <w:r>
        <w:rPr>
          <w:sz w:val="22"/>
        </w:rPr>
        <w:t>Seguimiento</w:t>
      </w:r>
      <w:proofErr w:type="spellEnd"/>
      <w:r>
        <w:rPr>
          <w:sz w:val="22"/>
        </w:rPr>
        <w:t xml:space="preserve"> </w:t>
      </w:r>
    </w:p>
    <w:p w:rsidR="00F97659" w:rsidRDefault="007D593A">
      <w:pPr>
        <w:numPr>
          <w:ilvl w:val="0"/>
          <w:numId w:val="1"/>
        </w:numPr>
        <w:spacing w:after="217" w:line="259" w:lineRule="auto"/>
        <w:ind w:right="0" w:hanging="348"/>
        <w:jc w:val="left"/>
      </w:pPr>
      <w:proofErr w:type="spellStart"/>
      <w:r>
        <w:rPr>
          <w:sz w:val="22"/>
        </w:rPr>
        <w:t>Coordinación</w:t>
      </w:r>
      <w:proofErr w:type="spellEnd"/>
      <w:r>
        <w:rPr>
          <w:sz w:val="22"/>
        </w:rPr>
        <w:t xml:space="preserve"> </w:t>
      </w:r>
    </w:p>
    <w:p w:rsidR="00F97659" w:rsidRDefault="007D593A">
      <w:pPr>
        <w:spacing w:after="215" w:line="259" w:lineRule="auto"/>
        <w:ind w:left="0" w:right="0" w:firstLine="0"/>
        <w:jc w:val="left"/>
      </w:pPr>
      <w:r>
        <w:rPr>
          <w:rFonts w:ascii="Bookman Old Style" w:eastAsia="Bookman Old Style" w:hAnsi="Bookman Old Style" w:cs="Bookman Old Style"/>
          <w:sz w:val="22"/>
        </w:rPr>
        <w:t xml:space="preserve"> </w:t>
      </w:r>
    </w:p>
    <w:p w:rsidR="00F97659" w:rsidRDefault="007D593A">
      <w:pPr>
        <w:spacing w:after="0" w:line="259" w:lineRule="auto"/>
        <w:ind w:left="0" w:right="25" w:firstLine="0"/>
        <w:jc w:val="center"/>
      </w:pPr>
      <w:r>
        <w:rPr>
          <w:rFonts w:ascii="Bookman Old Style" w:eastAsia="Bookman Old Style" w:hAnsi="Bookman Old Style" w:cs="Bookman Old Style"/>
          <w:sz w:val="22"/>
        </w:rPr>
        <w:t xml:space="preserve"> </w:t>
      </w:r>
    </w:p>
    <w:p w:rsidR="00F97659" w:rsidRDefault="007D593A">
      <w:pPr>
        <w:spacing w:after="366" w:line="259" w:lineRule="auto"/>
        <w:ind w:left="390" w:right="0" w:firstLine="0"/>
        <w:jc w:val="left"/>
      </w:pPr>
      <w:r>
        <w:rPr>
          <w:noProof/>
        </w:rPr>
        <w:drawing>
          <wp:inline distT="0" distB="0" distL="0" distR="0">
            <wp:extent cx="2361565" cy="1153160"/>
            <wp:effectExtent l="0" t="0" r="0" b="0"/>
            <wp:docPr id="445" name="Picture 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" name="Picture 4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1565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659" w:rsidRDefault="007D593A">
      <w:pPr>
        <w:spacing w:after="463" w:line="259" w:lineRule="auto"/>
        <w:ind w:left="0" w:right="46" w:firstLine="0"/>
        <w:jc w:val="center"/>
      </w:pPr>
      <w:r>
        <w:rPr>
          <w:sz w:val="18"/>
        </w:rPr>
        <w:t xml:space="preserve"> </w:t>
      </w:r>
    </w:p>
    <w:p w:rsidR="00F97659" w:rsidRDefault="007D593A">
      <w:pPr>
        <w:spacing w:after="454" w:line="259" w:lineRule="auto"/>
        <w:ind w:left="0" w:right="46" w:firstLine="0"/>
        <w:jc w:val="center"/>
      </w:pPr>
      <w:r>
        <w:rPr>
          <w:sz w:val="18"/>
        </w:rPr>
        <w:t xml:space="preserve"> </w:t>
      </w:r>
    </w:p>
    <w:p w:rsidR="00935A65" w:rsidRDefault="00935A65">
      <w:pPr>
        <w:spacing w:after="64" w:line="620" w:lineRule="auto"/>
        <w:ind w:left="0" w:right="655" w:firstLine="634"/>
        <w:jc w:val="left"/>
        <w:rPr>
          <w:sz w:val="18"/>
        </w:rPr>
      </w:pPr>
    </w:p>
    <w:p w:rsidR="00935A65" w:rsidRDefault="00935A65">
      <w:pPr>
        <w:spacing w:after="64" w:line="620" w:lineRule="auto"/>
        <w:ind w:left="0" w:right="655" w:firstLine="634"/>
        <w:jc w:val="left"/>
        <w:rPr>
          <w:sz w:val="18"/>
        </w:rPr>
      </w:pPr>
    </w:p>
    <w:p w:rsidR="00F97659" w:rsidRDefault="007D593A">
      <w:pPr>
        <w:spacing w:after="64" w:line="620" w:lineRule="auto"/>
        <w:ind w:left="0" w:right="655" w:firstLine="634"/>
        <w:jc w:val="left"/>
      </w:pPr>
      <w:r>
        <w:rPr>
          <w:sz w:val="18"/>
        </w:rPr>
        <w:t xml:space="preserve">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2097405" cy="753110"/>
            <wp:effectExtent l="0" t="0" r="0" b="0"/>
            <wp:docPr id="438" name="Picture 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Picture 4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7405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Bookman Old Style" w:hAnsi="Bookman Old Style" w:cs="Bookman Old Style"/>
          <w:b/>
          <w:sz w:val="22"/>
        </w:rPr>
        <w:t xml:space="preserve"> </w:t>
      </w:r>
      <w:r>
        <w:rPr>
          <w:b/>
        </w:rPr>
        <w:t xml:space="preserve"> </w:t>
      </w:r>
    </w:p>
    <w:p w:rsidR="00F97659" w:rsidRDefault="007D593A">
      <w:pPr>
        <w:spacing w:after="0" w:line="259" w:lineRule="auto"/>
        <w:ind w:left="0" w:right="0" w:firstLine="0"/>
        <w:jc w:val="left"/>
      </w:pPr>
      <w:r>
        <w:rPr>
          <w:b/>
          <w:u w:val="single" w:color="000000"/>
        </w:rPr>
        <w:t xml:space="preserve"> </w:t>
      </w:r>
      <w:r>
        <w:rPr>
          <w:b/>
          <w:u w:val="single" w:color="000000"/>
        </w:rPr>
        <w:tab/>
      </w:r>
      <w:r>
        <w:rPr>
          <w:b/>
        </w:rPr>
        <w:t xml:space="preserve"> </w:t>
      </w:r>
    </w:p>
    <w:p w:rsidR="00F97659" w:rsidRPr="00FB4630" w:rsidRDefault="007D593A">
      <w:pPr>
        <w:pStyle w:val="Ttulo2"/>
        <w:ind w:left="-5"/>
        <w:rPr>
          <w:lang w:val="es-MX"/>
        </w:rPr>
      </w:pPr>
      <w:r w:rsidRPr="00FB4630">
        <w:rPr>
          <w:lang w:val="es-MX"/>
        </w:rPr>
        <w:lastRenderedPageBreak/>
        <w:t>Introducción</w:t>
      </w:r>
      <w:r w:rsidRPr="00FB4630">
        <w:rPr>
          <w:u w:val="none"/>
          <w:lang w:val="es-MX"/>
        </w:rPr>
        <w:t xml:space="preserve"> </w:t>
      </w:r>
    </w:p>
    <w:p w:rsidR="00F97659" w:rsidRPr="00FB4630" w:rsidRDefault="007D593A">
      <w:pPr>
        <w:spacing w:after="433"/>
        <w:ind w:left="-5" w:right="80"/>
        <w:rPr>
          <w:lang w:val="es-MX"/>
        </w:rPr>
      </w:pPr>
      <w:r w:rsidRPr="00FB4630">
        <w:rPr>
          <w:lang w:val="es-MX"/>
        </w:rPr>
        <w:t>Conforme lo dispuesto por la Ley General de Desarrollo Social, La Contraloría Social constituye una práctica de transparencia, de rendición de cuentas y se convierte en un mecanismo para que los beneficiarios, de manera organizada, verifiquen el cumplimiento de las metas y la correcta aplicación de los recursos públicos asignados al Programa Fortalecimiento de la Calidad Educativa - Plan de Apoyo a la Calidad Educativa y la Transformación de las Escuelas Normales (PACTEN)</w:t>
      </w:r>
      <w:r w:rsidRPr="00FB4630">
        <w:rPr>
          <w:b/>
          <w:lang w:val="es-MX"/>
        </w:rPr>
        <w:t xml:space="preserve"> </w:t>
      </w:r>
      <w:r w:rsidRPr="00FB4630">
        <w:rPr>
          <w:lang w:val="es-MX"/>
        </w:rPr>
        <w:t xml:space="preserve">En tal sentido, el PACTEN presenta el documento:   </w:t>
      </w:r>
    </w:p>
    <w:p w:rsidR="00F97659" w:rsidRPr="00FB4630" w:rsidRDefault="007D593A">
      <w:pPr>
        <w:pStyle w:val="Ttulo2"/>
        <w:ind w:left="-5"/>
        <w:rPr>
          <w:lang w:val="es-MX"/>
        </w:rPr>
      </w:pPr>
      <w:r w:rsidRPr="00FB4630">
        <w:rPr>
          <w:lang w:val="es-MX"/>
        </w:rPr>
        <w:t>Esquema de Contraloría Social</w:t>
      </w:r>
      <w:r w:rsidRPr="00FB4630">
        <w:rPr>
          <w:b w:val="0"/>
          <w:u w:val="none"/>
          <w:lang w:val="es-MX"/>
        </w:rPr>
        <w:t xml:space="preserve"> </w:t>
      </w:r>
    </w:p>
    <w:p w:rsidR="00F97659" w:rsidRPr="00FB4630" w:rsidRDefault="007D593A">
      <w:pPr>
        <w:ind w:left="-5" w:right="80"/>
        <w:rPr>
          <w:lang w:val="es-MX"/>
        </w:rPr>
      </w:pPr>
      <w:r w:rsidRPr="00FB4630">
        <w:rPr>
          <w:lang w:val="es-MX"/>
        </w:rPr>
        <w:t xml:space="preserve">La Contraloría Social es el mecanismo por el cual los/as beneficiarios/as, podrán verificar de forma organizada, el cumplimiento de las metas y la correcta aplicación de los recursos asignados al Programa Fortalecimiento de la Calidad Educativa para el ejercicio fiscal correspondiente. </w:t>
      </w:r>
    </w:p>
    <w:p w:rsidR="00F97659" w:rsidRPr="00FB4630" w:rsidRDefault="007D593A">
      <w:pPr>
        <w:ind w:left="-5" w:right="80"/>
        <w:rPr>
          <w:lang w:val="es-MX"/>
        </w:rPr>
      </w:pPr>
      <w:r w:rsidRPr="00FB4630">
        <w:rPr>
          <w:lang w:val="es-MX"/>
        </w:rPr>
        <w:t xml:space="preserve">Conforme a la legislación aplicable de cada instancia normativa, se impulsará e instrumentará la Contraloría Social del Programa Fortalecimiento de la Calidad Educativa facilitando a los beneficiarios, acceso a la información necesaria para el desarrollo y cumplimiento de sus funciones. El Esquema de Contraloría Social considerado es el siguiente: </w:t>
      </w:r>
    </w:p>
    <w:p w:rsidR="00F97659" w:rsidRPr="00FB4630" w:rsidRDefault="007D593A">
      <w:pPr>
        <w:ind w:left="-5" w:right="80"/>
        <w:rPr>
          <w:lang w:val="es-MX"/>
        </w:rPr>
      </w:pPr>
      <w:r w:rsidRPr="00FB4630">
        <w:rPr>
          <w:lang w:val="es-MX"/>
        </w:rPr>
        <w:t>La instanci</w:t>
      </w:r>
      <w:r w:rsidR="007558C4">
        <w:rPr>
          <w:lang w:val="es-MX"/>
        </w:rPr>
        <w:t>a</w:t>
      </w:r>
      <w:r w:rsidRPr="00FB4630">
        <w:rPr>
          <w:lang w:val="es-MX"/>
        </w:rPr>
        <w:t xml:space="preserve"> normativa del </w:t>
      </w:r>
      <w:proofErr w:type="gramStart"/>
      <w:r w:rsidRPr="00FB4630">
        <w:rPr>
          <w:lang w:val="es-MX"/>
        </w:rPr>
        <w:t>Programa,</w:t>
      </w:r>
      <w:proofErr w:type="gramEnd"/>
      <w:r w:rsidRPr="00FB4630">
        <w:rPr>
          <w:lang w:val="es-MX"/>
        </w:rPr>
        <w:t xml:space="preserve"> adecuará conforme su legislación aplicable, el presente esquema de Contraloría Social, mismo que deberá vincular a cada una de las Guía Operativa y a los Planes Anuales de Trabajo correspondientes. </w:t>
      </w:r>
    </w:p>
    <w:p w:rsidR="00F97659" w:rsidRPr="00FB4630" w:rsidRDefault="007D593A">
      <w:pPr>
        <w:spacing w:after="95" w:line="364" w:lineRule="auto"/>
        <w:ind w:left="-5" w:right="80"/>
        <w:rPr>
          <w:lang w:val="es-MX"/>
        </w:rPr>
      </w:pPr>
      <w:r w:rsidRPr="00FB4630">
        <w:rPr>
          <w:lang w:val="es-MX"/>
        </w:rPr>
        <w:t xml:space="preserve">Los aspectos que deben considerarse en las tareas asociadas con la promoción de la Contraloría Social del Programa son los siguientes: </w:t>
      </w:r>
      <w:r w:rsidRPr="00FB4630">
        <w:rPr>
          <w:b/>
          <w:lang w:val="es-MX"/>
        </w:rPr>
        <w:t xml:space="preserve">I. Difusión. </w:t>
      </w:r>
    </w:p>
    <w:p w:rsidR="00F97659" w:rsidRPr="00FB4630" w:rsidRDefault="007D593A">
      <w:pPr>
        <w:ind w:left="-5" w:right="80"/>
        <w:rPr>
          <w:lang w:val="es-MX"/>
        </w:rPr>
      </w:pPr>
      <w:r w:rsidRPr="00FB4630">
        <w:rPr>
          <w:lang w:val="es-MX"/>
        </w:rPr>
        <w:t xml:space="preserve">La difusión será a través del portal oficial de la DGESPE, </w:t>
      </w:r>
      <w:r w:rsidRPr="00FB4630">
        <w:rPr>
          <w:u w:val="single" w:color="000000"/>
          <w:lang w:val="es-MX"/>
        </w:rPr>
        <w:t>www.dgespe.sep.gob.mx</w:t>
      </w:r>
      <w:r w:rsidRPr="00FB4630">
        <w:rPr>
          <w:lang w:val="es-MX"/>
        </w:rPr>
        <w:t xml:space="preserve">; como en cada una de las páginas electrónicas de las instancias </w:t>
      </w:r>
      <w:r w:rsidR="007558C4">
        <w:rPr>
          <w:lang w:val="es-MX"/>
        </w:rPr>
        <w:t>ejecutoras</w:t>
      </w:r>
      <w:r w:rsidRPr="00FB4630">
        <w:rPr>
          <w:lang w:val="es-MX"/>
        </w:rPr>
        <w:t xml:space="preserve"> y de los instrumentos considerados en la Guía Operativa, que manifiesten a los/as beneficiarios/as del Programa la existencia y operación de la Contraloría Social, así como la propia operación del Programa. </w:t>
      </w:r>
    </w:p>
    <w:p w:rsidR="00F97659" w:rsidRDefault="007D593A">
      <w:pPr>
        <w:numPr>
          <w:ilvl w:val="0"/>
          <w:numId w:val="2"/>
        </w:numPr>
        <w:spacing w:after="217" w:line="259" w:lineRule="auto"/>
        <w:ind w:right="0" w:hanging="362"/>
        <w:jc w:val="left"/>
      </w:pPr>
      <w:proofErr w:type="spellStart"/>
      <w:r>
        <w:rPr>
          <w:b/>
        </w:rPr>
        <w:t>Capacitación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Asesoría</w:t>
      </w:r>
      <w:proofErr w:type="spellEnd"/>
      <w:r>
        <w:rPr>
          <w:b/>
        </w:rPr>
        <w:t xml:space="preserve">. </w:t>
      </w:r>
    </w:p>
    <w:p w:rsidR="00F97659" w:rsidRPr="00FB4630" w:rsidRDefault="007D593A">
      <w:pPr>
        <w:ind w:left="-5" w:right="80"/>
        <w:rPr>
          <w:lang w:val="es-MX"/>
        </w:rPr>
      </w:pPr>
      <w:r w:rsidRPr="00FB4630">
        <w:rPr>
          <w:lang w:val="es-MX"/>
        </w:rPr>
        <w:t xml:space="preserve">La instancia normativa determinará los medios para llevar a cabo la capacitación y asesoría a los responsables de la Contraloría Social en cada una de las entidades federativas y/o instituciones educativas que operan el Programa. </w:t>
      </w:r>
    </w:p>
    <w:p w:rsidR="00F97659" w:rsidRPr="00FB4630" w:rsidRDefault="007D593A">
      <w:pPr>
        <w:ind w:left="-5" w:right="80"/>
        <w:rPr>
          <w:lang w:val="es-MX"/>
        </w:rPr>
      </w:pPr>
      <w:r w:rsidRPr="00FB4630">
        <w:rPr>
          <w:lang w:val="es-MX"/>
        </w:rPr>
        <w:lastRenderedPageBreak/>
        <w:t xml:space="preserve">Por su parte, los responsables de la Contraloría Social en la entidad federativa y/o institución educativa serán los encargados de capacitar y asesorar al Comité de Contraloría Social sobre los procedimientos, manejo de los instrumentos de apoyo y seguimiento y sobre sus funciones. </w:t>
      </w:r>
    </w:p>
    <w:p w:rsidR="00F97659" w:rsidRPr="00FB4630" w:rsidRDefault="007D593A">
      <w:pPr>
        <w:ind w:left="-5" w:right="80"/>
        <w:rPr>
          <w:lang w:val="es-MX"/>
        </w:rPr>
      </w:pPr>
      <w:r w:rsidRPr="00FB4630">
        <w:rPr>
          <w:lang w:val="es-MX"/>
        </w:rPr>
        <w:t xml:space="preserve">Asimismo, los Responsables de la Contraloría Social en la entidad federativa y/o institución educativa serán los encargados de promover la constitución de los Comités de Contraloría Social y de recabar los informes del comité. </w:t>
      </w:r>
    </w:p>
    <w:p w:rsidR="00F97659" w:rsidRDefault="007D593A">
      <w:pPr>
        <w:numPr>
          <w:ilvl w:val="0"/>
          <w:numId w:val="2"/>
        </w:numPr>
        <w:spacing w:after="217" w:line="259" w:lineRule="auto"/>
        <w:ind w:right="0" w:hanging="362"/>
        <w:jc w:val="left"/>
      </w:pPr>
      <w:proofErr w:type="spellStart"/>
      <w:r>
        <w:rPr>
          <w:b/>
        </w:rPr>
        <w:t>Seguimiento</w:t>
      </w:r>
      <w:proofErr w:type="spellEnd"/>
      <w:r>
        <w:rPr>
          <w:b/>
        </w:rPr>
        <w:t xml:space="preserve">. </w:t>
      </w:r>
    </w:p>
    <w:p w:rsidR="00F97659" w:rsidRPr="00FB4630" w:rsidRDefault="007D593A">
      <w:pPr>
        <w:ind w:left="-5" w:right="80"/>
        <w:rPr>
          <w:lang w:val="es-MX"/>
        </w:rPr>
      </w:pPr>
      <w:r w:rsidRPr="00FB4630">
        <w:rPr>
          <w:lang w:val="es-MX"/>
        </w:rPr>
        <w:t xml:space="preserve">La instancia normativa dará seguimiento, asesorará y vigilará las acciones de Contraloría Social a través de los ejecutores del Programa, quienes son los responsables del registro de las actas de constitución, informes de comités y minutas en el Sistema Informático de Contraloría Social (SICS). </w:t>
      </w:r>
    </w:p>
    <w:p w:rsidR="00FB4630" w:rsidRPr="00FB4630" w:rsidRDefault="00192141" w:rsidP="00FB4630">
      <w:pPr>
        <w:ind w:left="-5" w:right="80"/>
        <w:rPr>
          <w:lang w:val="es-MX"/>
        </w:rPr>
      </w:pPr>
      <w:r>
        <w:rPr>
          <w:lang w:val="es-MX"/>
        </w:rPr>
        <w:t>El</w:t>
      </w:r>
      <w:r w:rsidR="007D593A" w:rsidRPr="00FB4630">
        <w:rPr>
          <w:lang w:val="es-MX"/>
        </w:rPr>
        <w:t xml:space="preserve"> mecanismo de seguimiento a las actividades de Contraloría Social será</w:t>
      </w:r>
      <w:r w:rsidR="00B42018">
        <w:rPr>
          <w:lang w:val="es-MX"/>
        </w:rPr>
        <w:t xml:space="preserve">  por medio de correo electrónico</w:t>
      </w:r>
      <w:r w:rsidR="008444F2">
        <w:rPr>
          <w:lang w:val="es-MX"/>
        </w:rPr>
        <w:t xml:space="preserve"> </w:t>
      </w:r>
      <w:r>
        <w:rPr>
          <w:lang w:val="es-MX"/>
        </w:rPr>
        <w:t>dirigidos</w:t>
      </w:r>
      <w:r w:rsidR="00F74F07">
        <w:rPr>
          <w:lang w:val="es-MX"/>
        </w:rPr>
        <w:t xml:space="preserve"> </w:t>
      </w:r>
      <w:r w:rsidR="008444F2">
        <w:rPr>
          <w:lang w:val="es-MX"/>
        </w:rPr>
        <w:t xml:space="preserve">al enlace de la instancia ejecutora </w:t>
      </w:r>
      <w:r>
        <w:rPr>
          <w:lang w:val="es-MX"/>
        </w:rPr>
        <w:t xml:space="preserve">en donde se les enviara el formato de avance </w:t>
      </w:r>
      <w:r w:rsidR="008444F2">
        <w:rPr>
          <w:lang w:val="es-MX"/>
        </w:rPr>
        <w:t>cada 30 días para el seguimiento</w:t>
      </w:r>
      <w:r>
        <w:rPr>
          <w:lang w:val="es-MX"/>
        </w:rPr>
        <w:t xml:space="preserve"> de las acciones comprometidas</w:t>
      </w:r>
      <w:r w:rsidR="00F74F07">
        <w:rPr>
          <w:lang w:val="es-MX"/>
        </w:rPr>
        <w:t xml:space="preserve"> </w:t>
      </w:r>
      <w:r>
        <w:rPr>
          <w:lang w:val="es-MX"/>
        </w:rPr>
        <w:t>en</w:t>
      </w:r>
      <w:r w:rsidR="007D593A" w:rsidRPr="00FB4630">
        <w:rPr>
          <w:lang w:val="es-MX"/>
        </w:rPr>
        <w:t xml:space="preserve"> el</w:t>
      </w:r>
      <w:r>
        <w:rPr>
          <w:lang w:val="es-MX"/>
        </w:rPr>
        <w:t xml:space="preserve"> Programa Estatal de Trabajo ( PETCS )</w:t>
      </w:r>
      <w:r w:rsidR="007D593A" w:rsidRPr="00FB4630">
        <w:rPr>
          <w:lang w:val="es-MX"/>
        </w:rPr>
        <w:t>; las cuales son: capturar en el Sistema Informático las Actividades de Difusión, capacitación y asesoría a los Comités, como las minutas derivadas de las reuniones con los beneficiarios, recopilar y capturar los informes en el Sistema Informático, recopilar, canalizar y dar atención a quejas y denuncias</w:t>
      </w:r>
      <w:r w:rsidR="00FB4630">
        <w:rPr>
          <w:lang w:val="es-MX"/>
        </w:rPr>
        <w:t xml:space="preserve"> en los siguientes mecanismos.</w:t>
      </w:r>
      <w:r w:rsidR="005611B1">
        <w:rPr>
          <w:lang w:val="es-MX"/>
        </w:rPr>
        <w:t xml:space="preserve"> En caso de incumplimiento de la </w:t>
      </w:r>
      <w:proofErr w:type="gramStart"/>
      <w:r w:rsidR="005611B1">
        <w:rPr>
          <w:lang w:val="es-MX"/>
        </w:rPr>
        <w:t>parte  instancia</w:t>
      </w:r>
      <w:proofErr w:type="gramEnd"/>
      <w:r w:rsidR="005611B1">
        <w:rPr>
          <w:lang w:val="es-MX"/>
        </w:rPr>
        <w:t xml:space="preserve"> ejecutora se enviara un oficio </w:t>
      </w:r>
      <w:r w:rsidR="00410E7B">
        <w:rPr>
          <w:lang w:val="es-MX"/>
        </w:rPr>
        <w:t>dirigido</w:t>
      </w:r>
      <w:r w:rsidR="005611B1">
        <w:rPr>
          <w:lang w:val="es-MX"/>
        </w:rPr>
        <w:t xml:space="preserve"> a la máxima autoridad del plantel educativo para su atención;</w:t>
      </w:r>
      <w:r w:rsidR="00410E7B">
        <w:rPr>
          <w:lang w:val="es-MX"/>
        </w:rPr>
        <w:t>. Durante el desarrollo o resultados de la Contraloria social si se llegara a detectar alguna anomalía será canalizada a los mecanismos de denuncia existentes.</w:t>
      </w:r>
    </w:p>
    <w:p w:rsidR="00F97659" w:rsidRDefault="001342F9">
      <w:pPr>
        <w:numPr>
          <w:ilvl w:val="0"/>
          <w:numId w:val="2"/>
        </w:numPr>
        <w:spacing w:after="217" w:line="259" w:lineRule="auto"/>
        <w:ind w:right="0" w:hanging="362"/>
        <w:jc w:val="left"/>
      </w:pPr>
      <w:proofErr w:type="spellStart"/>
      <w:r>
        <w:rPr>
          <w:b/>
        </w:rPr>
        <w:t>Coordinación</w:t>
      </w:r>
      <w:proofErr w:type="spellEnd"/>
      <w:r w:rsidR="007D593A">
        <w:rPr>
          <w:b/>
        </w:rPr>
        <w:t xml:space="preserve"> </w:t>
      </w:r>
    </w:p>
    <w:p w:rsidR="00F97659" w:rsidRPr="00FB4630" w:rsidRDefault="007D593A" w:rsidP="00413304">
      <w:pPr>
        <w:ind w:left="-5" w:right="80"/>
        <w:rPr>
          <w:lang w:val="es-MX"/>
        </w:rPr>
      </w:pPr>
      <w:r w:rsidRPr="00FB4630">
        <w:rPr>
          <w:lang w:val="es-MX"/>
        </w:rPr>
        <w:t xml:space="preserve">Cuando sea el caso, el Órgano Estatal de Control </w:t>
      </w:r>
      <w:r w:rsidR="001342F9">
        <w:rPr>
          <w:lang w:val="es-MX"/>
        </w:rPr>
        <w:t xml:space="preserve">de cada entidad federativa </w:t>
      </w:r>
      <w:r w:rsidRPr="00FB4630">
        <w:rPr>
          <w:lang w:val="es-MX"/>
        </w:rPr>
        <w:t>podrá apoyar en las actividades de difusión, capacitación, recopilación de informes; atención de quejas y denuncias</w:t>
      </w:r>
      <w:r w:rsidR="001342F9">
        <w:rPr>
          <w:lang w:val="es-MX"/>
        </w:rPr>
        <w:t>, según los convenios de coordinación existentes.</w:t>
      </w:r>
    </w:p>
    <w:p w:rsidR="00F97659" w:rsidRPr="00FB4630" w:rsidRDefault="007D593A">
      <w:pPr>
        <w:ind w:left="-5" w:right="80"/>
        <w:rPr>
          <w:lang w:val="es-MX"/>
        </w:rPr>
      </w:pPr>
      <w:r w:rsidRPr="00FB4630">
        <w:rPr>
          <w:lang w:val="es-MX"/>
        </w:rPr>
        <w:t xml:space="preserve">Los procedimientos y estrategias específicas de Contraloría Social establecidas en el presente </w:t>
      </w:r>
      <w:proofErr w:type="gramStart"/>
      <w:r w:rsidRPr="00FB4630">
        <w:rPr>
          <w:lang w:val="es-MX"/>
        </w:rPr>
        <w:t>esquema,</w:t>
      </w:r>
      <w:proofErr w:type="gramEnd"/>
      <w:r w:rsidRPr="00FB4630">
        <w:rPr>
          <w:lang w:val="es-MX"/>
        </w:rPr>
        <w:t xml:space="preserve"> se describirán en la Guía Operativa que elabore cada instancia normativa.     </w:t>
      </w:r>
    </w:p>
    <w:p w:rsidR="00F97659" w:rsidRPr="00FB4630" w:rsidRDefault="007D593A">
      <w:pPr>
        <w:spacing w:after="204" w:line="259" w:lineRule="auto"/>
        <w:ind w:left="0" w:right="0" w:firstLine="0"/>
        <w:jc w:val="left"/>
        <w:rPr>
          <w:lang w:val="es-MX"/>
        </w:rPr>
      </w:pPr>
      <w:r w:rsidRPr="00FB4630">
        <w:rPr>
          <w:lang w:val="es-MX"/>
        </w:rPr>
        <w:t xml:space="preserve"> </w:t>
      </w:r>
    </w:p>
    <w:p w:rsidR="00F97659" w:rsidRPr="00FB4630" w:rsidRDefault="007D593A">
      <w:pPr>
        <w:spacing w:after="90" w:line="259" w:lineRule="auto"/>
        <w:ind w:left="0" w:right="0" w:firstLine="0"/>
        <w:jc w:val="left"/>
        <w:rPr>
          <w:lang w:val="es-MX"/>
        </w:rPr>
      </w:pPr>
      <w:r w:rsidRPr="00FB4630">
        <w:rPr>
          <w:rFonts w:ascii="Bookman Old Style" w:eastAsia="Bookman Old Style" w:hAnsi="Bookman Old Style" w:cs="Bookman Old Style"/>
          <w:sz w:val="22"/>
          <w:lang w:val="es-MX"/>
        </w:rPr>
        <w:t xml:space="preserve"> </w:t>
      </w:r>
      <w:bookmarkStart w:id="0" w:name="_GoBack"/>
      <w:bookmarkEnd w:id="0"/>
    </w:p>
    <w:p w:rsidR="00F97659" w:rsidRPr="00FB4630" w:rsidRDefault="007D593A">
      <w:pPr>
        <w:spacing w:after="0" w:line="259" w:lineRule="auto"/>
        <w:ind w:left="0" w:right="0" w:firstLine="0"/>
        <w:jc w:val="left"/>
        <w:rPr>
          <w:lang w:val="es-MX"/>
        </w:rPr>
      </w:pPr>
      <w:r w:rsidRPr="00FB4630">
        <w:rPr>
          <w:rFonts w:ascii="Times New Roman" w:eastAsia="Times New Roman" w:hAnsi="Times New Roman" w:cs="Times New Roman"/>
          <w:sz w:val="22"/>
          <w:lang w:val="es-MX"/>
        </w:rPr>
        <w:t xml:space="preserve"> </w:t>
      </w:r>
    </w:p>
    <w:p w:rsidR="00F97659" w:rsidRDefault="007D593A">
      <w:pPr>
        <w:tabs>
          <w:tab w:val="center" w:pos="4309"/>
        </w:tabs>
        <w:spacing w:after="214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2018157" cy="981075"/>
                <wp:effectExtent l="0" t="0" r="0" b="0"/>
                <wp:docPr id="5855" name="Group 5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8157" cy="981075"/>
                          <a:chOff x="0" y="0"/>
                          <a:chExt cx="2018157" cy="981075"/>
                        </a:xfrm>
                      </wpg:grpSpPr>
                      <wps:wsp>
                        <wps:cNvPr id="1535" name="Rectangle 1535"/>
                        <wps:cNvSpPr/>
                        <wps:spPr>
                          <a:xfrm>
                            <a:off x="0" y="225366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7659" w:rsidRDefault="007D593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0" y="537785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7659" w:rsidRDefault="007D593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0" y="848682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7659" w:rsidRDefault="007D593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47" name="Picture 154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017" y="0"/>
                            <a:ext cx="2009140" cy="9810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55" style="width:158.91pt;height:77.25pt;mso-position-horizontal-relative:char;mso-position-vertical-relative:line" coordsize="20181,9810">
                <v:rect id="Rectangle 1535" style="position:absolute;width:466;height:1696;left:0;top:22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7" style="position:absolute;width:466;height:1696;left:0;top:53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8" style="position:absolute;width:466;height:1696;left:0;top:84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547" style="position:absolute;width:20091;height:9810;left:90;top:0;" filled="f">
                  <v:imagedata r:id="rId1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</w:p>
    <w:p w:rsidR="00F97659" w:rsidRDefault="007D593A">
      <w:pPr>
        <w:spacing w:after="164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F97659" w:rsidRDefault="007D593A">
      <w:pPr>
        <w:spacing w:after="163" w:line="259" w:lineRule="auto"/>
        <w:ind w:left="0" w:right="38" w:firstLine="0"/>
        <w:jc w:val="center"/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2116455" cy="762000"/>
            <wp:effectExtent l="0" t="0" r="0" b="0"/>
            <wp:docPr id="1543" name="Picture 1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" name="Picture 154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1645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F97659" w:rsidRDefault="007D593A">
      <w:pPr>
        <w:spacing w:after="0" w:line="259" w:lineRule="auto"/>
        <w:ind w:left="0" w:right="41" w:firstLine="0"/>
        <w:jc w:val="center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sectPr w:rsidR="00F976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01" w:right="1040" w:bottom="1366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8A3" w:rsidRDefault="008D08A3">
      <w:pPr>
        <w:spacing w:after="0" w:line="240" w:lineRule="auto"/>
      </w:pPr>
      <w:r>
        <w:separator/>
      </w:r>
    </w:p>
  </w:endnote>
  <w:endnote w:type="continuationSeparator" w:id="0">
    <w:p w:rsidR="008D08A3" w:rsidRDefault="008D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659" w:rsidRPr="00FB4630" w:rsidRDefault="007D593A">
    <w:pPr>
      <w:spacing w:after="15" w:line="238" w:lineRule="auto"/>
      <w:ind w:left="1203" w:right="1209" w:firstLine="0"/>
      <w:jc w:val="center"/>
      <w:rPr>
        <w:lang w:val="es-MX"/>
      </w:rPr>
    </w:pPr>
    <w:r w:rsidRPr="00FB4630">
      <w:rPr>
        <w:rFonts w:ascii="Bookman Old Style" w:eastAsia="Bookman Old Style" w:hAnsi="Bookman Old Style" w:cs="Bookman Old Style"/>
        <w:color w:val="9D2449"/>
        <w:sz w:val="14"/>
        <w:lang w:val="es-MX"/>
      </w:rPr>
      <w:t xml:space="preserve">DIRECCIÓN GENERAL DE EDUCACIÓN SUPERIOR PARA PROFESIONALES DE LA </w:t>
    </w:r>
    <w:proofErr w:type="gramStart"/>
    <w:r w:rsidRPr="00FB4630">
      <w:rPr>
        <w:rFonts w:ascii="Bookman Old Style" w:eastAsia="Bookman Old Style" w:hAnsi="Bookman Old Style" w:cs="Bookman Old Style"/>
        <w:color w:val="9D2449"/>
        <w:sz w:val="14"/>
        <w:lang w:val="es-MX"/>
      </w:rPr>
      <w:t>EDUCACIÓN  Coordinación</w:t>
    </w:r>
    <w:proofErr w:type="gramEnd"/>
    <w:r w:rsidRPr="00FB4630">
      <w:rPr>
        <w:rFonts w:ascii="Bookman Old Style" w:eastAsia="Bookman Old Style" w:hAnsi="Bookman Old Style" w:cs="Bookman Old Style"/>
        <w:color w:val="9D2449"/>
        <w:sz w:val="14"/>
        <w:lang w:val="es-MX"/>
      </w:rPr>
      <w:t xml:space="preserve"> Nacional del PACTEN </w:t>
    </w:r>
  </w:p>
  <w:p w:rsidR="00F97659" w:rsidRPr="00FB4630" w:rsidRDefault="007D593A">
    <w:pPr>
      <w:spacing w:after="0" w:line="259" w:lineRule="auto"/>
      <w:ind w:left="0" w:right="0" w:firstLine="0"/>
      <w:jc w:val="left"/>
      <w:rPr>
        <w:lang w:val="es-MX"/>
      </w:rPr>
    </w:pPr>
    <w:r w:rsidRPr="00FB4630">
      <w:rPr>
        <w:sz w:val="14"/>
        <w:lang w:val="es-MX"/>
      </w:rPr>
      <w:t xml:space="preserve"> </w:t>
    </w:r>
    <w:r w:rsidRPr="00FB4630">
      <w:rPr>
        <w:sz w:val="14"/>
        <w:lang w:val="es-MX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659" w:rsidRPr="00FB4630" w:rsidRDefault="007D593A">
    <w:pPr>
      <w:spacing w:after="15" w:line="238" w:lineRule="auto"/>
      <w:ind w:left="1203" w:right="1209" w:firstLine="0"/>
      <w:jc w:val="center"/>
      <w:rPr>
        <w:lang w:val="es-MX"/>
      </w:rPr>
    </w:pPr>
    <w:r w:rsidRPr="00FB4630">
      <w:rPr>
        <w:rFonts w:ascii="Bookman Old Style" w:eastAsia="Bookman Old Style" w:hAnsi="Bookman Old Style" w:cs="Bookman Old Style"/>
        <w:color w:val="9D2449"/>
        <w:sz w:val="14"/>
        <w:lang w:val="es-MX"/>
      </w:rPr>
      <w:t xml:space="preserve">DIRECCIÓN GENERAL DE EDUCACIÓN SUPERIOR PARA PROFESIONALES DE LA </w:t>
    </w:r>
    <w:proofErr w:type="gramStart"/>
    <w:r w:rsidRPr="00FB4630">
      <w:rPr>
        <w:rFonts w:ascii="Bookman Old Style" w:eastAsia="Bookman Old Style" w:hAnsi="Bookman Old Style" w:cs="Bookman Old Style"/>
        <w:color w:val="9D2449"/>
        <w:sz w:val="14"/>
        <w:lang w:val="es-MX"/>
      </w:rPr>
      <w:t>EDUCACIÓN  Coordinación</w:t>
    </w:r>
    <w:proofErr w:type="gramEnd"/>
    <w:r w:rsidRPr="00FB4630">
      <w:rPr>
        <w:rFonts w:ascii="Bookman Old Style" w:eastAsia="Bookman Old Style" w:hAnsi="Bookman Old Style" w:cs="Bookman Old Style"/>
        <w:color w:val="9D2449"/>
        <w:sz w:val="14"/>
        <w:lang w:val="es-MX"/>
      </w:rPr>
      <w:t xml:space="preserve"> Nacional del PACTEN </w:t>
    </w:r>
  </w:p>
  <w:p w:rsidR="00F97659" w:rsidRPr="00FB4630" w:rsidRDefault="007D593A">
    <w:pPr>
      <w:spacing w:after="0" w:line="259" w:lineRule="auto"/>
      <w:ind w:left="0" w:right="0" w:firstLine="0"/>
      <w:jc w:val="left"/>
      <w:rPr>
        <w:lang w:val="es-MX"/>
      </w:rPr>
    </w:pPr>
    <w:r w:rsidRPr="00FB4630">
      <w:rPr>
        <w:sz w:val="14"/>
        <w:lang w:val="es-MX"/>
      </w:rPr>
      <w:t xml:space="preserve"> </w:t>
    </w:r>
    <w:r w:rsidRPr="00FB4630">
      <w:rPr>
        <w:sz w:val="14"/>
        <w:lang w:val="es-MX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659" w:rsidRDefault="00F97659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8A3" w:rsidRDefault="008D08A3">
      <w:pPr>
        <w:spacing w:after="0" w:line="240" w:lineRule="auto"/>
      </w:pPr>
      <w:r>
        <w:separator/>
      </w:r>
    </w:p>
  </w:footnote>
  <w:footnote w:type="continuationSeparator" w:id="0">
    <w:p w:rsidR="008D08A3" w:rsidRDefault="008D0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659" w:rsidRPr="00FB4630" w:rsidRDefault="007D593A">
    <w:pPr>
      <w:spacing w:after="124" w:line="259" w:lineRule="auto"/>
      <w:ind w:left="0" w:right="682" w:firstLine="0"/>
      <w:jc w:val="right"/>
      <w:rPr>
        <w:lang w:val="es-MX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671830</wp:posOffset>
              </wp:positionH>
              <wp:positionV relativeFrom="page">
                <wp:posOffset>453390</wp:posOffset>
              </wp:positionV>
              <wp:extent cx="1146175" cy="1221105"/>
              <wp:effectExtent l="0" t="0" r="0" b="0"/>
              <wp:wrapSquare wrapText="bothSides"/>
              <wp:docPr id="6700" name="Group 67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6175" cy="1221105"/>
                        <a:chOff x="0" y="0"/>
                        <a:chExt cx="1146175" cy="1221105"/>
                      </a:xfrm>
                    </wpg:grpSpPr>
                    <wps:wsp>
                      <wps:cNvPr id="6702" name="Rectangle 6702"/>
                      <wps:cNvSpPr/>
                      <wps:spPr>
                        <a:xfrm>
                          <a:off x="116078" y="28278"/>
                          <a:ext cx="63402" cy="1767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97659" w:rsidRDefault="007D593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03" name="Rectangle 6703"/>
                      <wps:cNvSpPr/>
                      <wps:spPr>
                        <a:xfrm>
                          <a:off x="47498" y="1035964"/>
                          <a:ext cx="59673" cy="1766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97659" w:rsidRDefault="007D593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701" name="Picture 67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6175" cy="12211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700" style="width:90.25pt;height:96.15pt;position:absolute;mso-position-horizontal-relative:page;mso-position-horizontal:absolute;margin-left:52.9pt;mso-position-vertical-relative:page;margin-top:35.7pt;" coordsize="11461,12211">
              <v:rect id="Rectangle 6702" style="position:absolute;width:634;height:1767;left:1160;top:28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Bookman Old Style" w:hAnsi="Bookman Old Style" w:eastAsia="Bookman Old Style" w:ascii="Bookman Old Style"/>
                          <w:b w:val="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703" style="position:absolute;width:596;height:1766;left:474;top:1035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Bookman Old Style" w:hAnsi="Bookman Old Style" w:eastAsia="Bookman Old Style" w:ascii="Bookman Old Style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6701" style="position:absolute;width:11461;height:12211;left:0;top:0;" filled="f">
                <v:imagedata r:id="rId7"/>
              </v:shape>
              <w10:wrap type="square"/>
            </v:group>
          </w:pict>
        </mc:Fallback>
      </mc:AlternateContent>
    </w:r>
    <w:r w:rsidRPr="00FB4630">
      <w:rPr>
        <w:rFonts w:ascii="Bookman Old Style" w:eastAsia="Bookman Old Style" w:hAnsi="Bookman Old Style" w:cs="Bookman Old Style"/>
        <w:b/>
        <w:color w:val="9D2449"/>
        <w:sz w:val="16"/>
        <w:lang w:val="es-MX"/>
      </w:rPr>
      <w:t xml:space="preserve">Contraloría Social en Programas Federales Sujetos a Reglas de Operación: </w:t>
    </w:r>
  </w:p>
  <w:p w:rsidR="00F97659" w:rsidRPr="00FB4630" w:rsidRDefault="007D593A">
    <w:pPr>
      <w:spacing w:after="102" w:line="259" w:lineRule="auto"/>
      <w:ind w:left="0" w:right="664" w:firstLine="0"/>
      <w:jc w:val="right"/>
      <w:rPr>
        <w:lang w:val="es-MX"/>
      </w:rPr>
    </w:pPr>
    <w:r w:rsidRPr="00FB4630">
      <w:rPr>
        <w:rFonts w:ascii="Bookman Old Style" w:eastAsia="Bookman Old Style" w:hAnsi="Bookman Old Style" w:cs="Bookman Old Style"/>
        <w:b/>
        <w:color w:val="9D2449"/>
        <w:sz w:val="18"/>
        <w:lang w:val="es-MX"/>
      </w:rPr>
      <w:t xml:space="preserve">PROGRAMA DE FORTALECIMIENTO DE LA CALIDAD EDUCATIVA. </w:t>
    </w:r>
  </w:p>
  <w:p w:rsidR="00F97659" w:rsidRPr="00FB4630" w:rsidRDefault="007D593A">
    <w:pPr>
      <w:spacing w:after="82" w:line="259" w:lineRule="auto"/>
      <w:ind w:left="2548" w:right="0" w:firstLine="0"/>
      <w:jc w:val="center"/>
      <w:rPr>
        <w:lang w:val="es-MX"/>
      </w:rPr>
    </w:pPr>
    <w:r w:rsidRPr="00FB4630">
      <w:rPr>
        <w:rFonts w:ascii="Bookman Old Style" w:eastAsia="Bookman Old Style" w:hAnsi="Bookman Old Style" w:cs="Bookman Old Style"/>
        <w:b/>
        <w:color w:val="9D2449"/>
        <w:sz w:val="18"/>
        <w:lang w:val="es-MX"/>
      </w:rPr>
      <w:t xml:space="preserve">“PFCE” </w:t>
    </w:r>
  </w:p>
  <w:p w:rsidR="00F97659" w:rsidRPr="00FB4630" w:rsidRDefault="007D593A">
    <w:pPr>
      <w:spacing w:after="0" w:line="259" w:lineRule="auto"/>
      <w:ind w:left="0" w:right="287" w:firstLine="0"/>
      <w:jc w:val="right"/>
      <w:rPr>
        <w:lang w:val="es-MX"/>
      </w:rPr>
    </w:pPr>
    <w:r w:rsidRPr="00FB4630">
      <w:rPr>
        <w:rFonts w:ascii="Bookman Old Style" w:eastAsia="Bookman Old Style" w:hAnsi="Bookman Old Style" w:cs="Bookman Old Style"/>
        <w:b/>
        <w:color w:val="B38E5D"/>
        <w:sz w:val="16"/>
        <w:lang w:val="es-MX"/>
      </w:rPr>
      <w:t xml:space="preserve">Plan de Apoyo a la Calidad Educativa y la Transformación de las Escuelas Normales </w:t>
    </w:r>
  </w:p>
  <w:p w:rsidR="00F97659" w:rsidRDefault="007D593A">
    <w:pPr>
      <w:spacing w:after="0" w:line="259" w:lineRule="auto"/>
      <w:ind w:left="2548" w:right="0" w:firstLine="0"/>
      <w:jc w:val="center"/>
    </w:pPr>
    <w:r>
      <w:rPr>
        <w:rFonts w:ascii="Bookman Old Style" w:eastAsia="Bookman Old Style" w:hAnsi="Bookman Old Style" w:cs="Bookman Old Style"/>
        <w:b/>
        <w:color w:val="B38E5D"/>
        <w:sz w:val="16"/>
      </w:rPr>
      <w:t xml:space="preserve">(PACTEN)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659" w:rsidRPr="00FB4630" w:rsidRDefault="007D593A">
    <w:pPr>
      <w:spacing w:after="124" w:line="259" w:lineRule="auto"/>
      <w:ind w:left="0" w:right="682" w:firstLine="0"/>
      <w:jc w:val="right"/>
      <w:rPr>
        <w:lang w:val="es-MX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671830</wp:posOffset>
              </wp:positionH>
              <wp:positionV relativeFrom="page">
                <wp:posOffset>453390</wp:posOffset>
              </wp:positionV>
              <wp:extent cx="1146175" cy="1221105"/>
              <wp:effectExtent l="0" t="0" r="0" b="0"/>
              <wp:wrapSquare wrapText="bothSides"/>
              <wp:docPr id="6528" name="Group 65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6175" cy="1221105"/>
                        <a:chOff x="0" y="0"/>
                        <a:chExt cx="1146175" cy="1221105"/>
                      </a:xfrm>
                    </wpg:grpSpPr>
                    <wps:wsp>
                      <wps:cNvPr id="6530" name="Rectangle 6530"/>
                      <wps:cNvSpPr/>
                      <wps:spPr>
                        <a:xfrm>
                          <a:off x="116078" y="28278"/>
                          <a:ext cx="63402" cy="1767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97659" w:rsidRDefault="007D593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531" name="Rectangle 6531"/>
                      <wps:cNvSpPr/>
                      <wps:spPr>
                        <a:xfrm>
                          <a:off x="47498" y="1035964"/>
                          <a:ext cx="59673" cy="1766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97659" w:rsidRDefault="007D593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529" name="Picture 65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6175" cy="12211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528" style="width:90.25pt;height:96.15pt;position:absolute;mso-position-horizontal-relative:page;mso-position-horizontal:absolute;margin-left:52.9pt;mso-position-vertical-relative:page;margin-top:35.7pt;" coordsize="11461,12211">
              <v:rect id="Rectangle 6530" style="position:absolute;width:634;height:1767;left:1160;top:28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Bookman Old Style" w:hAnsi="Bookman Old Style" w:eastAsia="Bookman Old Style" w:ascii="Bookman Old Style"/>
                          <w:b w:val="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531" style="position:absolute;width:596;height:1766;left:474;top:1035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Bookman Old Style" w:hAnsi="Bookman Old Style" w:eastAsia="Bookman Old Style" w:ascii="Bookman Old Style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6529" style="position:absolute;width:11461;height:12211;left:0;top:0;" filled="f">
                <v:imagedata r:id="rId7"/>
              </v:shape>
              <w10:wrap type="square"/>
            </v:group>
          </w:pict>
        </mc:Fallback>
      </mc:AlternateContent>
    </w:r>
    <w:r w:rsidRPr="00FB4630">
      <w:rPr>
        <w:rFonts w:ascii="Bookman Old Style" w:eastAsia="Bookman Old Style" w:hAnsi="Bookman Old Style" w:cs="Bookman Old Style"/>
        <w:b/>
        <w:color w:val="9D2449"/>
        <w:sz w:val="16"/>
        <w:lang w:val="es-MX"/>
      </w:rPr>
      <w:t xml:space="preserve">Contraloría Social en Programas Federales Sujetos a Reglas de Operación: </w:t>
    </w:r>
  </w:p>
  <w:p w:rsidR="00F97659" w:rsidRPr="00FB4630" w:rsidRDefault="007D593A">
    <w:pPr>
      <w:spacing w:after="102" w:line="259" w:lineRule="auto"/>
      <w:ind w:left="0" w:right="664" w:firstLine="0"/>
      <w:jc w:val="right"/>
      <w:rPr>
        <w:lang w:val="es-MX"/>
      </w:rPr>
    </w:pPr>
    <w:r w:rsidRPr="00FB4630">
      <w:rPr>
        <w:rFonts w:ascii="Bookman Old Style" w:eastAsia="Bookman Old Style" w:hAnsi="Bookman Old Style" w:cs="Bookman Old Style"/>
        <w:b/>
        <w:color w:val="9D2449"/>
        <w:sz w:val="18"/>
        <w:lang w:val="es-MX"/>
      </w:rPr>
      <w:t xml:space="preserve">PROGRAMA DE FORTALECIMIENTO DE LA CALIDAD EDUCATIVA. </w:t>
    </w:r>
  </w:p>
  <w:p w:rsidR="00F97659" w:rsidRPr="00FB4630" w:rsidRDefault="007D593A">
    <w:pPr>
      <w:spacing w:after="82" w:line="259" w:lineRule="auto"/>
      <w:ind w:left="2548" w:right="0" w:firstLine="0"/>
      <w:jc w:val="center"/>
      <w:rPr>
        <w:lang w:val="es-MX"/>
      </w:rPr>
    </w:pPr>
    <w:r w:rsidRPr="00FB4630">
      <w:rPr>
        <w:rFonts w:ascii="Bookman Old Style" w:eastAsia="Bookman Old Style" w:hAnsi="Bookman Old Style" w:cs="Bookman Old Style"/>
        <w:b/>
        <w:color w:val="9D2449"/>
        <w:sz w:val="18"/>
        <w:lang w:val="es-MX"/>
      </w:rPr>
      <w:t xml:space="preserve">“PFCE” </w:t>
    </w:r>
  </w:p>
  <w:p w:rsidR="00F97659" w:rsidRPr="00FB4630" w:rsidRDefault="007D593A">
    <w:pPr>
      <w:spacing w:after="0" w:line="259" w:lineRule="auto"/>
      <w:ind w:left="0" w:right="287" w:firstLine="0"/>
      <w:jc w:val="right"/>
      <w:rPr>
        <w:lang w:val="es-MX"/>
      </w:rPr>
    </w:pPr>
    <w:r w:rsidRPr="00FB4630">
      <w:rPr>
        <w:rFonts w:ascii="Bookman Old Style" w:eastAsia="Bookman Old Style" w:hAnsi="Bookman Old Style" w:cs="Bookman Old Style"/>
        <w:b/>
        <w:color w:val="B38E5D"/>
        <w:sz w:val="16"/>
        <w:lang w:val="es-MX"/>
      </w:rPr>
      <w:t xml:space="preserve">Plan de Apoyo a la Calidad Educativa y la Transformación de las Escuelas Normales </w:t>
    </w:r>
  </w:p>
  <w:p w:rsidR="00F97659" w:rsidRDefault="007D593A">
    <w:pPr>
      <w:spacing w:after="0" w:line="259" w:lineRule="auto"/>
      <w:ind w:left="2548" w:right="0" w:firstLine="0"/>
      <w:jc w:val="center"/>
    </w:pPr>
    <w:r>
      <w:rPr>
        <w:rFonts w:ascii="Bookman Old Style" w:eastAsia="Bookman Old Style" w:hAnsi="Bookman Old Style" w:cs="Bookman Old Style"/>
        <w:b/>
        <w:color w:val="B38E5D"/>
        <w:sz w:val="16"/>
      </w:rPr>
      <w:t xml:space="preserve">(PACTEN)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659" w:rsidRDefault="00F9765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50321"/>
    <w:multiLevelType w:val="hybridMultilevel"/>
    <w:tmpl w:val="60840A44"/>
    <w:lvl w:ilvl="0" w:tplc="1886549A">
      <w:start w:val="2"/>
      <w:numFmt w:val="upperRoman"/>
      <w:lvlText w:val="%1."/>
      <w:lvlJc w:val="left"/>
      <w:pPr>
        <w:ind w:left="3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42C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208F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0C05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54CA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02A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D00F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1C06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56D0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7E7F5B"/>
    <w:multiLevelType w:val="hybridMultilevel"/>
    <w:tmpl w:val="477A8B2E"/>
    <w:lvl w:ilvl="0" w:tplc="ECCAC114">
      <w:start w:val="1"/>
      <w:numFmt w:val="upperRoman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78CBC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2092C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E0368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F8296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6C629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3AD9E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CC9AA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5C51F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659"/>
    <w:rsid w:val="001342F9"/>
    <w:rsid w:val="00192141"/>
    <w:rsid w:val="003009A1"/>
    <w:rsid w:val="00410E7B"/>
    <w:rsid w:val="00413304"/>
    <w:rsid w:val="005611B1"/>
    <w:rsid w:val="00735870"/>
    <w:rsid w:val="007558C4"/>
    <w:rsid w:val="007D593A"/>
    <w:rsid w:val="008444F2"/>
    <w:rsid w:val="008D08A3"/>
    <w:rsid w:val="00935A65"/>
    <w:rsid w:val="00B42018"/>
    <w:rsid w:val="00F74F07"/>
    <w:rsid w:val="00F97659"/>
    <w:rsid w:val="00FB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46909"/>
  <w15:docId w15:val="{7738423C-26A9-45C3-8843-9216684D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8" w:line="277" w:lineRule="auto"/>
      <w:ind w:left="10" w:right="9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56"/>
      <w:ind w:right="97"/>
      <w:jc w:val="center"/>
      <w:outlineLvl w:val="0"/>
    </w:pPr>
    <w:rPr>
      <w:rFonts w:ascii="Bookman Old Style" w:eastAsia="Bookman Old Style" w:hAnsi="Bookman Old Style" w:cs="Bookman Old Style"/>
      <w:b/>
      <w:color w:val="B38E5D"/>
      <w:sz w:val="56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406" w:line="311" w:lineRule="auto"/>
      <w:ind w:left="10" w:hanging="10"/>
      <w:outlineLvl w:val="1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4"/>
      <w:u w:val="single" w:color="000000"/>
    </w:rPr>
  </w:style>
  <w:style w:type="character" w:customStyle="1" w:styleId="Ttulo1Car">
    <w:name w:val="Título 1 Car"/>
    <w:link w:val="Ttulo1"/>
    <w:rPr>
      <w:rFonts w:ascii="Bookman Old Style" w:eastAsia="Bookman Old Style" w:hAnsi="Bookman Old Style" w:cs="Bookman Old Style"/>
      <w:b/>
      <w:color w:val="B38E5D"/>
      <w:sz w:val="56"/>
    </w:rPr>
  </w:style>
  <w:style w:type="paragraph" w:styleId="NormalWeb">
    <w:name w:val="Normal (Web)"/>
    <w:basedOn w:val="Normal"/>
    <w:uiPriority w:val="99"/>
    <w:semiHidden/>
    <w:unhideWhenUsed/>
    <w:rsid w:val="00FB4630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8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2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2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759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Procedimiento: Incidencias y pago de prestaciones para el personal de estructura</vt:lpstr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Procedimiento: Incidencias y pago de prestaciones para el personal de estructura</dc:title>
  <dc:subject/>
  <dc:creator>manuel</dc:creator>
  <cp:keywords/>
  <cp:lastModifiedBy>Carlos Alberto Miranda Sarabia</cp:lastModifiedBy>
  <cp:revision>4</cp:revision>
  <dcterms:created xsi:type="dcterms:W3CDTF">2019-06-10T15:44:00Z</dcterms:created>
  <dcterms:modified xsi:type="dcterms:W3CDTF">2019-06-10T16:54:00Z</dcterms:modified>
</cp:coreProperties>
</file>