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EB5" w:rsidRDefault="00D530B9" w:rsidP="00C302E1">
      <w:pPr>
        <w:spacing w:line="240" w:lineRule="auto"/>
        <w:contextualSpacing/>
        <w:jc w:val="center"/>
        <w:rPr>
          <w:rFonts w:ascii="Soberana Titular" w:eastAsia="Calibri" w:hAnsi="Soberana Titular" w:cs="Times New Roman"/>
          <w:b/>
          <w:sz w:val="20"/>
          <w:szCs w:val="20"/>
        </w:rPr>
      </w:pPr>
      <w:r>
        <w:rPr>
          <w:rFonts w:ascii="Soberana Titular" w:eastAsia="Calibri" w:hAnsi="Soberana Titular" w:cs="Times New Roman"/>
          <w:b/>
          <w:sz w:val="20"/>
          <w:szCs w:val="20"/>
        </w:rPr>
        <w:t>ESTRATEGIA DE DESARROLLO INSTITUCIONAL DE LA ESCUELA NORMAL</w:t>
      </w:r>
    </w:p>
    <w:p w:rsidR="00C844FF" w:rsidRDefault="00C844FF" w:rsidP="00C302E1">
      <w:pPr>
        <w:spacing w:line="240" w:lineRule="auto"/>
        <w:contextualSpacing/>
        <w:jc w:val="center"/>
        <w:rPr>
          <w:rFonts w:ascii="Soberana Titular" w:eastAsia="Calibri" w:hAnsi="Soberana Titular" w:cs="Times New Roman"/>
          <w:b/>
          <w:sz w:val="20"/>
          <w:szCs w:val="20"/>
        </w:rPr>
      </w:pPr>
      <w:r w:rsidRPr="004B34D0">
        <w:rPr>
          <w:rFonts w:ascii="Soberana Titular" w:eastAsia="Calibri" w:hAnsi="Soberana Titular" w:cs="Times New Roman"/>
          <w:b/>
          <w:sz w:val="20"/>
          <w:szCs w:val="20"/>
        </w:rPr>
        <w:t>LINEAMIENTOS PARA LA ADECUACIÓN</w:t>
      </w:r>
    </w:p>
    <w:p w:rsidR="00C302E1" w:rsidRPr="004B34D0" w:rsidRDefault="00C302E1" w:rsidP="00C302E1">
      <w:pPr>
        <w:spacing w:line="240" w:lineRule="auto"/>
        <w:contextualSpacing/>
        <w:jc w:val="center"/>
        <w:rPr>
          <w:rFonts w:ascii="Soberana Titular" w:eastAsia="Calibri" w:hAnsi="Soberana Titular" w:cs="Times New Roman"/>
          <w:b/>
          <w:sz w:val="20"/>
          <w:szCs w:val="20"/>
        </w:rPr>
      </w:pPr>
      <w:bookmarkStart w:id="0" w:name="_GoBack"/>
      <w:bookmarkEnd w:id="0"/>
      <w:r>
        <w:rPr>
          <w:rFonts w:ascii="Soberana Titular" w:eastAsia="Calibri" w:hAnsi="Soberana Titular" w:cs="Times New Roman"/>
          <w:b/>
          <w:sz w:val="20"/>
          <w:szCs w:val="20"/>
        </w:rPr>
        <w:t>EJERCICIO FISCAL 2021</w:t>
      </w:r>
    </w:p>
    <w:p w:rsidR="004B34D0" w:rsidRPr="00CA7643" w:rsidRDefault="00CA7643" w:rsidP="002F0DE1">
      <w:pPr>
        <w:jc w:val="both"/>
        <w:rPr>
          <w:rFonts w:ascii="Soberana Sans" w:hAnsi="Soberana Sans"/>
          <w:b/>
        </w:rPr>
      </w:pPr>
      <w:r w:rsidRPr="00CA7643">
        <w:rPr>
          <w:rFonts w:ascii="Soberana Sans" w:hAnsi="Soberana Sans"/>
          <w:b/>
        </w:rPr>
        <w:t>Introducción</w:t>
      </w:r>
    </w:p>
    <w:p w:rsidR="004C5EB5" w:rsidRPr="004B34D0" w:rsidRDefault="004C5EB5" w:rsidP="002F0DE1">
      <w:pPr>
        <w:jc w:val="both"/>
        <w:rPr>
          <w:rFonts w:ascii="Soberana Sans" w:hAnsi="Soberana Sans"/>
        </w:rPr>
      </w:pPr>
      <w:r w:rsidRPr="00B17B41">
        <w:rPr>
          <w:rFonts w:ascii="Soberana Sans" w:hAnsi="Soberana Sans"/>
        </w:rPr>
        <w:t xml:space="preserve">La </w:t>
      </w:r>
      <w:r w:rsidR="00C36F24">
        <w:rPr>
          <w:rFonts w:ascii="Soberana Sans" w:hAnsi="Soberana Sans"/>
        </w:rPr>
        <w:t xml:space="preserve">Subsecretaría de Educación Superior </w:t>
      </w:r>
      <w:r w:rsidR="00162811">
        <w:rPr>
          <w:rFonts w:ascii="Soberana Sans" w:hAnsi="Soberana Sans"/>
        </w:rPr>
        <w:t>a través de la Dirección General de Educación</w:t>
      </w:r>
      <w:r w:rsidR="00863C2C">
        <w:rPr>
          <w:rFonts w:ascii="Soberana Sans" w:hAnsi="Soberana Sans"/>
        </w:rPr>
        <w:t xml:space="preserve"> Superior para el Magisterio opera </w:t>
      </w:r>
      <w:r w:rsidR="00D530B9">
        <w:rPr>
          <w:rFonts w:ascii="Soberana Sans" w:hAnsi="Soberana Sans"/>
        </w:rPr>
        <w:t>la Estrategia de Desarrollo Institucional de la Escuela Normal</w:t>
      </w:r>
      <w:r w:rsidR="00C36F24">
        <w:rPr>
          <w:rFonts w:ascii="Soberana Sans" w:hAnsi="Soberana Sans"/>
        </w:rPr>
        <w:t xml:space="preserve"> </w:t>
      </w:r>
      <w:r w:rsidR="00D530B9">
        <w:rPr>
          <w:rFonts w:ascii="Soberana Sans" w:hAnsi="Soberana Sans"/>
        </w:rPr>
        <w:t>(EDINEN</w:t>
      </w:r>
      <w:r w:rsidR="00162811">
        <w:rPr>
          <w:rFonts w:ascii="Soberana Sans" w:hAnsi="Soberana Sans"/>
        </w:rPr>
        <w:t xml:space="preserve"> 2020 y 2021).</w:t>
      </w:r>
      <w:r w:rsidR="00863C2C">
        <w:rPr>
          <w:rFonts w:ascii="Soberana Sans" w:hAnsi="Soberana Sans"/>
        </w:rPr>
        <w:t xml:space="preserve"> </w:t>
      </w:r>
    </w:p>
    <w:p w:rsidR="009833FB" w:rsidRDefault="00D530B9" w:rsidP="00D530B9">
      <w:pPr>
        <w:jc w:val="both"/>
        <w:rPr>
          <w:rFonts w:ascii="Soberana Sans" w:hAnsi="Soberana Sans"/>
        </w:rPr>
      </w:pPr>
      <w:r>
        <w:rPr>
          <w:rFonts w:ascii="Soberana Sans" w:hAnsi="Soberana Sans"/>
        </w:rPr>
        <w:t>La EDINEN</w:t>
      </w:r>
      <w:r w:rsidR="004E0177">
        <w:rPr>
          <w:rFonts w:ascii="Soberana Sans" w:hAnsi="Soberana Sans"/>
        </w:rPr>
        <w:t xml:space="preserve"> </w:t>
      </w:r>
      <w:r>
        <w:rPr>
          <w:rFonts w:ascii="Soberana Sans" w:hAnsi="Soberana Sans"/>
        </w:rPr>
        <w:t xml:space="preserve">al ser </w:t>
      </w:r>
      <w:r w:rsidR="00C36F24">
        <w:rPr>
          <w:rFonts w:ascii="Soberana Sans" w:hAnsi="Soberana Sans"/>
        </w:rPr>
        <w:t>una estrategia</w:t>
      </w:r>
      <w:r w:rsidR="00162811">
        <w:rPr>
          <w:rFonts w:ascii="Soberana Sans" w:hAnsi="Soberana Sans"/>
        </w:rPr>
        <w:t xml:space="preserve">, </w:t>
      </w:r>
      <w:r w:rsidRPr="00D530B9">
        <w:rPr>
          <w:rFonts w:ascii="Soberana Sans" w:hAnsi="Soberana Sans"/>
        </w:rPr>
        <w:t xml:space="preserve">integra </w:t>
      </w:r>
      <w:r>
        <w:rPr>
          <w:rFonts w:ascii="Soberana Sans" w:hAnsi="Soberana Sans"/>
        </w:rPr>
        <w:t xml:space="preserve">en su operación </w:t>
      </w:r>
      <w:r w:rsidRPr="00D530B9">
        <w:rPr>
          <w:rFonts w:ascii="Soberana Sans" w:hAnsi="Soberana Sans"/>
        </w:rPr>
        <w:t>al Programa de Fortalecimiento de la Gestión Estatal (</w:t>
      </w:r>
      <w:proofErr w:type="spellStart"/>
      <w:r w:rsidRPr="00D530B9">
        <w:rPr>
          <w:rFonts w:ascii="Soberana Sans" w:hAnsi="Soberana Sans"/>
        </w:rPr>
        <w:t>ProGEN</w:t>
      </w:r>
      <w:proofErr w:type="spellEnd"/>
      <w:r w:rsidRPr="00D530B9">
        <w:rPr>
          <w:rFonts w:ascii="Soberana Sans" w:hAnsi="Soberana Sans"/>
        </w:rPr>
        <w:t>) y el Programa de Fortalecimiento de la Escuela Normal (</w:t>
      </w:r>
      <w:proofErr w:type="spellStart"/>
      <w:r w:rsidRPr="00D530B9">
        <w:rPr>
          <w:rFonts w:ascii="Soberana Sans" w:hAnsi="Soberana Sans"/>
        </w:rPr>
        <w:t>ProFEN</w:t>
      </w:r>
      <w:proofErr w:type="spellEnd"/>
      <w:r w:rsidRPr="00D530B9">
        <w:rPr>
          <w:rFonts w:ascii="Soberana Sans" w:hAnsi="Soberana Sans"/>
        </w:rPr>
        <w:t xml:space="preserve">) </w:t>
      </w:r>
      <w:r>
        <w:rPr>
          <w:rFonts w:ascii="Soberana Sans" w:hAnsi="Soberana Sans"/>
        </w:rPr>
        <w:t xml:space="preserve">ambos ponen en práctica </w:t>
      </w:r>
      <w:r w:rsidRPr="00D530B9">
        <w:rPr>
          <w:rFonts w:ascii="Soberana Sans" w:hAnsi="Soberana Sans"/>
        </w:rPr>
        <w:t>la organización, el funcionamiento y</w:t>
      </w:r>
      <w:r>
        <w:rPr>
          <w:rFonts w:ascii="Soberana Sans" w:hAnsi="Soberana Sans"/>
        </w:rPr>
        <w:t>, asumen</w:t>
      </w:r>
      <w:r w:rsidRPr="00D530B9">
        <w:rPr>
          <w:rFonts w:ascii="Soberana Sans" w:hAnsi="Soberana Sans"/>
        </w:rPr>
        <w:t xml:space="preserve"> el compromiso de impulsar y consolidar acciones ten</w:t>
      </w:r>
      <w:r>
        <w:rPr>
          <w:rFonts w:ascii="Soberana Sans" w:hAnsi="Soberana Sans"/>
        </w:rPr>
        <w:t xml:space="preserve">dientes a incrementar la excelencia educativa, además de </w:t>
      </w:r>
      <w:r w:rsidR="00C36F24">
        <w:rPr>
          <w:rFonts w:ascii="Soberana Sans" w:hAnsi="Soberana Sans"/>
        </w:rPr>
        <w:t xml:space="preserve"> impulsar la capacidad de planeación prospectiva y participativa enfocada al fortalecimiento de las entidades federativas y escuela</w:t>
      </w:r>
      <w:r w:rsidR="009833FB">
        <w:rPr>
          <w:rFonts w:ascii="Soberana Sans" w:hAnsi="Soberana Sans"/>
        </w:rPr>
        <w:t xml:space="preserve">s normales públicas del país, de modo que </w:t>
      </w:r>
      <w:r w:rsidR="009833FB" w:rsidRPr="009833FB">
        <w:rPr>
          <w:rFonts w:ascii="Soberana Sans" w:hAnsi="Soberana Sans"/>
        </w:rPr>
        <w:t>favorezca la integración y consolidación de un sistema estatal de educación normal de buena calidad, así como el mejoramiento de los servicios educativos y de la gestión de las instituciones formadoras de las maestras y los maestros.</w:t>
      </w:r>
    </w:p>
    <w:p w:rsidR="00BE0BA2" w:rsidRPr="00CA7643" w:rsidRDefault="00BE0BA2" w:rsidP="00BE0BA2">
      <w:pPr>
        <w:jc w:val="both"/>
        <w:rPr>
          <w:rFonts w:ascii="Soberana Sans" w:hAnsi="Soberana Sans"/>
          <w:b/>
        </w:rPr>
      </w:pPr>
      <w:r w:rsidRPr="00CA7643">
        <w:rPr>
          <w:rFonts w:ascii="Soberana Sans" w:hAnsi="Soberana Sans"/>
          <w:b/>
        </w:rPr>
        <w:t>Propósito</w:t>
      </w:r>
    </w:p>
    <w:p w:rsidR="00BE0BA2" w:rsidRDefault="00BE0BA2" w:rsidP="00BE0BA2">
      <w:pPr>
        <w:jc w:val="both"/>
        <w:rPr>
          <w:rFonts w:ascii="Soberana Sans" w:hAnsi="Soberana Sans"/>
        </w:rPr>
      </w:pPr>
      <w:r>
        <w:rPr>
          <w:rFonts w:ascii="Soberana Sans" w:hAnsi="Soberana Sans"/>
        </w:rPr>
        <w:t>D</w:t>
      </w:r>
      <w:r w:rsidRPr="004B34D0">
        <w:rPr>
          <w:rFonts w:ascii="Soberana Sans" w:hAnsi="Soberana Sans"/>
        </w:rPr>
        <w:t>ar a conocer los lineamientos que rigen el proceso de adecuación de los proy</w:t>
      </w:r>
      <w:r>
        <w:rPr>
          <w:rFonts w:ascii="Soberana Sans" w:hAnsi="Soberana Sans"/>
        </w:rPr>
        <w:t xml:space="preserve">ectos integrales de la EDINEN 2020 y 2021 </w:t>
      </w:r>
      <w:r w:rsidRPr="004B34D0">
        <w:rPr>
          <w:rFonts w:ascii="Soberana Sans" w:hAnsi="Soberana Sans"/>
        </w:rPr>
        <w:t xml:space="preserve"> </w:t>
      </w:r>
    </w:p>
    <w:p w:rsidR="00BE0BA2" w:rsidRPr="004B34D0" w:rsidRDefault="00BE0BA2" w:rsidP="00BE0BA2">
      <w:pPr>
        <w:jc w:val="both"/>
        <w:rPr>
          <w:rFonts w:ascii="Soberana Sans" w:hAnsi="Soberana Sans"/>
          <w:b/>
        </w:rPr>
      </w:pPr>
      <w:r>
        <w:rPr>
          <w:rFonts w:ascii="Soberana Sans" w:hAnsi="Soberana Sans"/>
          <w:b/>
        </w:rPr>
        <w:t>Descripción conceptual</w:t>
      </w:r>
    </w:p>
    <w:p w:rsidR="00BE0BA2" w:rsidRDefault="00BE0BA2" w:rsidP="00BE0BA2">
      <w:pPr>
        <w:jc w:val="both"/>
        <w:rPr>
          <w:rFonts w:ascii="Soberana Sans" w:hAnsi="Soberana Sans"/>
        </w:rPr>
      </w:pPr>
      <w:r>
        <w:rPr>
          <w:rFonts w:ascii="Soberana Sans" w:hAnsi="Soberana Sans"/>
        </w:rPr>
        <w:t>El término A</w:t>
      </w:r>
      <w:r w:rsidRPr="004B34D0">
        <w:rPr>
          <w:rFonts w:ascii="Soberana Sans" w:hAnsi="Soberana Sans"/>
        </w:rPr>
        <w:t>decuación hace referencia a la segunda etapa de la planeación</w:t>
      </w:r>
      <w:r>
        <w:rPr>
          <w:rFonts w:ascii="Soberana Sans" w:hAnsi="Soberana Sans"/>
        </w:rPr>
        <w:t xml:space="preserve"> de la EDINEN</w:t>
      </w:r>
      <w:r w:rsidRPr="004B34D0">
        <w:rPr>
          <w:rFonts w:ascii="Soberana Sans" w:hAnsi="Soberana Sans"/>
        </w:rPr>
        <w:t>,</w:t>
      </w:r>
      <w:r>
        <w:rPr>
          <w:rFonts w:ascii="Soberana Sans" w:hAnsi="Soberana Sans"/>
        </w:rPr>
        <w:t xml:space="preserve"> en la cual</w:t>
      </w:r>
      <w:r w:rsidRPr="004B34D0">
        <w:rPr>
          <w:rFonts w:ascii="Soberana Sans" w:hAnsi="Soberana Sans"/>
        </w:rPr>
        <w:t xml:space="preserve"> se realizan los ajustes </w:t>
      </w:r>
      <w:r>
        <w:rPr>
          <w:rFonts w:ascii="Soberana Sans" w:hAnsi="Soberana Sans"/>
        </w:rPr>
        <w:t xml:space="preserve">y se da </w:t>
      </w:r>
      <w:r w:rsidRPr="004B34D0">
        <w:rPr>
          <w:rFonts w:ascii="Soberana Sans" w:hAnsi="Soberana Sans"/>
        </w:rPr>
        <w:t>continui</w:t>
      </w:r>
      <w:r>
        <w:rPr>
          <w:rFonts w:ascii="Soberana Sans" w:hAnsi="Soberana Sans"/>
        </w:rPr>
        <w:t>dad a los objetivos presentados en la reprogramación de la planeación.</w:t>
      </w:r>
      <w:r w:rsidRPr="004B34D0">
        <w:rPr>
          <w:rFonts w:ascii="Soberana Sans" w:hAnsi="Soberana Sans"/>
        </w:rPr>
        <w:t xml:space="preserve"> E</w:t>
      </w:r>
      <w:r>
        <w:rPr>
          <w:rFonts w:ascii="Soberana Sans" w:hAnsi="Soberana Sans"/>
        </w:rPr>
        <w:t>n este proceso</w:t>
      </w:r>
      <w:r w:rsidRPr="004B34D0">
        <w:rPr>
          <w:rFonts w:ascii="Soberana Sans" w:hAnsi="Soberana Sans"/>
        </w:rPr>
        <w:t>,</w:t>
      </w:r>
      <w:r>
        <w:rPr>
          <w:rFonts w:ascii="Soberana Sans" w:hAnsi="Soberana Sans"/>
        </w:rPr>
        <w:t xml:space="preserve"> se valoran</w:t>
      </w:r>
      <w:r w:rsidRPr="004B34D0">
        <w:rPr>
          <w:rFonts w:ascii="Soberana Sans" w:hAnsi="Soberana Sans"/>
        </w:rPr>
        <w:t xml:space="preserve"> las acc</w:t>
      </w:r>
      <w:r>
        <w:rPr>
          <w:rFonts w:ascii="Soberana Sans" w:hAnsi="Soberana Sans"/>
        </w:rPr>
        <w:t>iones que se autorizaron en</w:t>
      </w:r>
      <w:r w:rsidRPr="004B34D0">
        <w:rPr>
          <w:rFonts w:ascii="Soberana Sans" w:hAnsi="Soberana Sans"/>
        </w:rPr>
        <w:t xml:space="preserve"> la reprogramación </w:t>
      </w:r>
      <w:r>
        <w:rPr>
          <w:rFonts w:ascii="Soberana Sans" w:hAnsi="Soberana Sans"/>
        </w:rPr>
        <w:t>y se proyecta</w:t>
      </w:r>
      <w:r w:rsidRPr="004B34D0">
        <w:rPr>
          <w:rFonts w:ascii="Soberana Sans" w:hAnsi="Soberana Sans"/>
        </w:rPr>
        <w:t xml:space="preserve"> el alcance</w:t>
      </w:r>
      <w:r>
        <w:rPr>
          <w:rFonts w:ascii="Soberana Sans" w:hAnsi="Soberana Sans"/>
        </w:rPr>
        <w:t xml:space="preserve"> y los ajustes</w:t>
      </w:r>
      <w:r w:rsidRPr="004B34D0">
        <w:rPr>
          <w:rFonts w:ascii="Soberana Sans" w:hAnsi="Soberana Sans"/>
        </w:rPr>
        <w:t xml:space="preserve"> </w:t>
      </w:r>
      <w:r>
        <w:rPr>
          <w:rFonts w:ascii="Soberana Sans" w:hAnsi="Soberana Sans"/>
        </w:rPr>
        <w:t xml:space="preserve">que </w:t>
      </w:r>
      <w:r w:rsidRPr="004B34D0">
        <w:rPr>
          <w:rFonts w:ascii="Soberana Sans" w:hAnsi="Soberana Sans"/>
        </w:rPr>
        <w:t xml:space="preserve">deberán realizarse en los proyectos integrales </w:t>
      </w:r>
      <w:r>
        <w:rPr>
          <w:rFonts w:ascii="Soberana Sans" w:hAnsi="Soberana Sans"/>
        </w:rPr>
        <w:t>para el ejercicio fiscal 2021.</w:t>
      </w:r>
    </w:p>
    <w:p w:rsidR="00BE0BA2" w:rsidRPr="00CE7645" w:rsidRDefault="00BE0BA2" w:rsidP="00BE0BA2">
      <w:pPr>
        <w:jc w:val="both"/>
        <w:rPr>
          <w:rFonts w:ascii="Soberana Sans" w:hAnsi="Soberana Sans"/>
          <w:b/>
        </w:rPr>
      </w:pPr>
      <w:r w:rsidRPr="00CE7645">
        <w:rPr>
          <w:rFonts w:ascii="Soberana Sans" w:hAnsi="Soberana Sans"/>
          <w:b/>
        </w:rPr>
        <w:t>Documentos Normativos</w:t>
      </w:r>
    </w:p>
    <w:p w:rsidR="00BE0BA2" w:rsidRDefault="00BE0BA2" w:rsidP="00BE0BA2">
      <w:pPr>
        <w:jc w:val="both"/>
        <w:rPr>
          <w:rFonts w:ascii="Soberana Sans" w:hAnsi="Soberana Sans"/>
        </w:rPr>
      </w:pPr>
      <w:r>
        <w:rPr>
          <w:rFonts w:ascii="Soberana Sans" w:hAnsi="Soberana Sans"/>
        </w:rPr>
        <w:t>Los documentos normativos por los que se rige este proceso son:</w:t>
      </w:r>
    </w:p>
    <w:p w:rsidR="00B43DFC" w:rsidRDefault="00BE0BA2" w:rsidP="00D87014">
      <w:pPr>
        <w:pStyle w:val="Prrafodelista"/>
        <w:numPr>
          <w:ilvl w:val="0"/>
          <w:numId w:val="5"/>
        </w:numPr>
        <w:spacing w:line="240" w:lineRule="auto"/>
        <w:jc w:val="both"/>
        <w:rPr>
          <w:rFonts w:ascii="Soberana Sans" w:hAnsi="Soberana Sans"/>
        </w:rPr>
      </w:pPr>
      <w:r w:rsidRPr="00B43DFC">
        <w:rPr>
          <w:rFonts w:ascii="Soberana Sans" w:hAnsi="Soberana Sans"/>
        </w:rPr>
        <w:t>Las Reglas de Operaci</w:t>
      </w:r>
      <w:r w:rsidR="00B43DFC" w:rsidRPr="00B43DFC">
        <w:rPr>
          <w:rFonts w:ascii="Soberana Sans" w:hAnsi="Soberana Sans"/>
        </w:rPr>
        <w:t>ón para el ejercicio fiscal 2021</w:t>
      </w:r>
      <w:r w:rsidRPr="00B43DFC">
        <w:rPr>
          <w:rFonts w:ascii="Soberana Sans" w:hAnsi="Soberana Sans"/>
        </w:rPr>
        <w:t xml:space="preserve">, </w:t>
      </w:r>
    </w:p>
    <w:p w:rsidR="00BE0BA2" w:rsidRPr="00B43DFC" w:rsidRDefault="00BE0BA2" w:rsidP="00D87014">
      <w:pPr>
        <w:pStyle w:val="Prrafodelista"/>
        <w:numPr>
          <w:ilvl w:val="0"/>
          <w:numId w:val="5"/>
        </w:numPr>
        <w:spacing w:line="240" w:lineRule="auto"/>
        <w:jc w:val="both"/>
        <w:rPr>
          <w:rFonts w:ascii="Soberana Sans" w:hAnsi="Soberana Sans"/>
        </w:rPr>
      </w:pPr>
      <w:r w:rsidRPr="00B43DFC">
        <w:rPr>
          <w:rFonts w:ascii="Soberana Sans" w:hAnsi="Soberana Sans"/>
        </w:rPr>
        <w:t>La Guía Metodológica de Operación de la EDINEN 2020 y 2021: https://www.dgespe.sep.gob.mx/public/ddi/S300/2020/Guia_Metodologica_EDINEN_2020-2021.pdf</w:t>
      </w:r>
    </w:p>
    <w:p w:rsidR="00BE0BA2" w:rsidRPr="00CE7645" w:rsidRDefault="00BE0BA2" w:rsidP="00BE0BA2">
      <w:pPr>
        <w:pStyle w:val="Prrafodelista"/>
        <w:numPr>
          <w:ilvl w:val="0"/>
          <w:numId w:val="5"/>
        </w:numPr>
        <w:spacing w:line="240" w:lineRule="auto"/>
        <w:jc w:val="both"/>
        <w:rPr>
          <w:rFonts w:ascii="Soberana Sans" w:hAnsi="Soberana Sans"/>
        </w:rPr>
      </w:pPr>
      <w:r w:rsidRPr="00CE7645">
        <w:rPr>
          <w:rFonts w:ascii="Soberana Sans" w:hAnsi="Soberana Sans"/>
        </w:rPr>
        <w:t xml:space="preserve">Las Orientaciones Generales que deberán cumplirse en la Ministración, Ejercicio y Comprobación del </w:t>
      </w:r>
      <w:r>
        <w:rPr>
          <w:rFonts w:ascii="Soberana Sans" w:hAnsi="Soberana Sans"/>
        </w:rPr>
        <w:t xml:space="preserve">Gasto Asignado a la Operación de la EDINEN 2020 y 2021: </w:t>
      </w:r>
      <w:r w:rsidRPr="006A5247">
        <w:rPr>
          <w:rFonts w:ascii="Soberana Sans" w:hAnsi="Soberana Sans"/>
        </w:rPr>
        <w:t>https://www.dgespe.sep.gob.mx/public/ddi/S300/2020/Orientaciones_Generales_2020.pdf</w:t>
      </w:r>
      <w:r w:rsidRPr="00CE7645">
        <w:rPr>
          <w:rFonts w:ascii="Soberana Sans" w:hAnsi="Soberana Sans"/>
        </w:rPr>
        <w:t xml:space="preserve"> </w:t>
      </w:r>
    </w:p>
    <w:p w:rsidR="00BE0BA2" w:rsidRPr="00CE7645" w:rsidRDefault="00BE0BA2" w:rsidP="00BE0BA2">
      <w:pPr>
        <w:pStyle w:val="Prrafodelista"/>
        <w:numPr>
          <w:ilvl w:val="0"/>
          <w:numId w:val="5"/>
        </w:numPr>
        <w:spacing w:line="240" w:lineRule="auto"/>
        <w:jc w:val="both"/>
        <w:rPr>
          <w:rFonts w:ascii="Soberana Sans" w:hAnsi="Soberana Sans"/>
        </w:rPr>
      </w:pPr>
      <w:r>
        <w:rPr>
          <w:rFonts w:ascii="Soberana Sans" w:hAnsi="Soberana Sans"/>
        </w:rPr>
        <w:t>L</w:t>
      </w:r>
      <w:r w:rsidRPr="00CE7645">
        <w:rPr>
          <w:rFonts w:ascii="Soberana Sans" w:hAnsi="Soberana Sans"/>
        </w:rPr>
        <w:t>os lineamientos, documentos base para el desarrollo de la Adecuación.</w:t>
      </w:r>
    </w:p>
    <w:p w:rsidR="00BE0BA2" w:rsidRPr="00BE0BA2" w:rsidRDefault="00BE0BA2" w:rsidP="00D530B9">
      <w:pPr>
        <w:jc w:val="both"/>
        <w:rPr>
          <w:rFonts w:ascii="Soberana Sans" w:hAnsi="Soberana Sans"/>
          <w:b/>
        </w:rPr>
      </w:pPr>
      <w:r w:rsidRPr="00BE0BA2">
        <w:rPr>
          <w:rFonts w:ascii="Soberana Sans" w:hAnsi="Soberana Sans"/>
          <w:b/>
        </w:rPr>
        <w:t>Descripción de la segunda etapa</w:t>
      </w:r>
    </w:p>
    <w:p w:rsidR="004E0177" w:rsidRPr="004B34D0" w:rsidRDefault="009833FB" w:rsidP="004E0177">
      <w:pPr>
        <w:jc w:val="both"/>
        <w:rPr>
          <w:rFonts w:ascii="Soberana Sans" w:hAnsi="Soberana Sans"/>
        </w:rPr>
      </w:pPr>
      <w:r>
        <w:rPr>
          <w:rFonts w:ascii="Soberana Sans" w:hAnsi="Soberana Sans"/>
        </w:rPr>
        <w:t>E</w:t>
      </w:r>
      <w:r w:rsidR="00D530B9">
        <w:rPr>
          <w:rFonts w:ascii="Soberana Sans" w:hAnsi="Soberana Sans"/>
        </w:rPr>
        <w:t xml:space="preserve">s importante recordar que la EDINEN continua con el </w:t>
      </w:r>
      <w:r w:rsidR="00B17B41">
        <w:rPr>
          <w:rFonts w:ascii="Soberana Sans" w:hAnsi="Soberana Sans"/>
        </w:rPr>
        <w:t xml:space="preserve">modelo de planeación </w:t>
      </w:r>
      <w:r w:rsidR="00C36F24">
        <w:rPr>
          <w:rFonts w:ascii="Soberana Sans" w:hAnsi="Soberana Sans"/>
        </w:rPr>
        <w:t>prospectiva bienal</w:t>
      </w:r>
      <w:r w:rsidR="004C5EB5" w:rsidRPr="004B34D0">
        <w:rPr>
          <w:rFonts w:ascii="Soberana Sans" w:hAnsi="Soberana Sans"/>
        </w:rPr>
        <w:t xml:space="preserve">, </w:t>
      </w:r>
      <w:r>
        <w:rPr>
          <w:rFonts w:ascii="Soberana Sans" w:hAnsi="Soberana Sans"/>
        </w:rPr>
        <w:t>el</w:t>
      </w:r>
      <w:r w:rsidR="00C36F24">
        <w:rPr>
          <w:rFonts w:ascii="Soberana Sans" w:hAnsi="Soberana Sans"/>
        </w:rPr>
        <w:t xml:space="preserve"> cual </w:t>
      </w:r>
      <w:r w:rsidR="004C5EB5" w:rsidRPr="004B34D0">
        <w:rPr>
          <w:rFonts w:ascii="Soberana Sans" w:hAnsi="Soberana Sans"/>
        </w:rPr>
        <w:t>comp</w:t>
      </w:r>
      <w:r w:rsidR="00B17B41">
        <w:rPr>
          <w:rFonts w:ascii="Soberana Sans" w:hAnsi="Soberana Sans"/>
        </w:rPr>
        <w:t>rend</w:t>
      </w:r>
      <w:r w:rsidR="00D530B9">
        <w:rPr>
          <w:rFonts w:ascii="Soberana Sans" w:hAnsi="Soberana Sans"/>
        </w:rPr>
        <w:t>e dos ejercicios fiscales, el 2020 y 2021</w:t>
      </w:r>
      <w:r w:rsidR="004C5EB5" w:rsidRPr="004B34D0">
        <w:rPr>
          <w:rFonts w:ascii="Soberana Sans" w:hAnsi="Soberana Sans"/>
        </w:rPr>
        <w:t>.</w:t>
      </w:r>
      <w:r w:rsidR="004E0177" w:rsidRPr="004E0177">
        <w:rPr>
          <w:rFonts w:ascii="Soberana Sans" w:hAnsi="Soberana Sans"/>
        </w:rPr>
        <w:t xml:space="preserve"> </w:t>
      </w:r>
      <w:r>
        <w:rPr>
          <w:rFonts w:ascii="Soberana Sans" w:hAnsi="Soberana Sans"/>
        </w:rPr>
        <w:t>En l</w:t>
      </w:r>
      <w:r w:rsidR="004E0177">
        <w:rPr>
          <w:rFonts w:ascii="Soberana Sans" w:hAnsi="Soberana Sans"/>
        </w:rPr>
        <w:t>a</w:t>
      </w:r>
      <w:r w:rsidR="004E0177" w:rsidRPr="004B34D0">
        <w:rPr>
          <w:rFonts w:ascii="Soberana Sans" w:hAnsi="Soberana Sans"/>
        </w:rPr>
        <w:t xml:space="preserve"> primera etapa, los document</w:t>
      </w:r>
      <w:r w:rsidR="004E0177">
        <w:rPr>
          <w:rFonts w:ascii="Soberana Sans" w:hAnsi="Soberana Sans"/>
        </w:rPr>
        <w:t xml:space="preserve">os de planeación y </w:t>
      </w:r>
      <w:r w:rsidR="004E0177" w:rsidRPr="004B34D0">
        <w:rPr>
          <w:rFonts w:ascii="Soberana Sans" w:hAnsi="Soberana Sans"/>
        </w:rPr>
        <w:t>Proyectos Integrales</w:t>
      </w:r>
      <w:r w:rsidR="004E0177">
        <w:rPr>
          <w:rFonts w:ascii="Soberana Sans" w:hAnsi="Soberana Sans"/>
        </w:rPr>
        <w:t xml:space="preserve"> que los integran</w:t>
      </w:r>
      <w:r>
        <w:rPr>
          <w:rFonts w:ascii="Soberana Sans" w:hAnsi="Soberana Sans"/>
        </w:rPr>
        <w:t xml:space="preserve">, </w:t>
      </w:r>
      <w:r w:rsidR="004E0177" w:rsidRPr="004B34D0">
        <w:rPr>
          <w:rFonts w:ascii="Soberana Sans" w:hAnsi="Soberana Sans"/>
        </w:rPr>
        <w:t>fueron e</w:t>
      </w:r>
      <w:r>
        <w:rPr>
          <w:rFonts w:ascii="Soberana Sans" w:hAnsi="Soberana Sans"/>
        </w:rPr>
        <w:t>valuados</w:t>
      </w:r>
      <w:r w:rsidR="00D530B9">
        <w:rPr>
          <w:rFonts w:ascii="Soberana Sans" w:hAnsi="Soberana Sans"/>
        </w:rPr>
        <w:t xml:space="preserve"> y </w:t>
      </w:r>
      <w:proofErr w:type="gramStart"/>
      <w:r w:rsidR="00D530B9">
        <w:rPr>
          <w:rFonts w:ascii="Soberana Sans" w:hAnsi="Soberana Sans"/>
        </w:rPr>
        <w:t xml:space="preserve">dictaminados </w:t>
      </w:r>
      <w:r w:rsidR="00011AC9">
        <w:rPr>
          <w:rFonts w:ascii="Soberana Sans" w:hAnsi="Soberana Sans"/>
        </w:rPr>
        <w:t xml:space="preserve"> a</w:t>
      </w:r>
      <w:proofErr w:type="gramEnd"/>
      <w:r w:rsidR="00011AC9">
        <w:rPr>
          <w:rFonts w:ascii="Soberana Sans" w:hAnsi="Soberana Sans"/>
        </w:rPr>
        <w:t xml:space="preserve"> finales de enero y principios de febrero </w:t>
      </w:r>
      <w:r w:rsidR="00D530B9">
        <w:rPr>
          <w:rFonts w:ascii="Soberana Sans" w:hAnsi="Soberana Sans"/>
        </w:rPr>
        <w:t>de 2020</w:t>
      </w:r>
      <w:r w:rsidR="004E0177" w:rsidRPr="004B34D0">
        <w:rPr>
          <w:rFonts w:ascii="Soberana Sans" w:hAnsi="Soberana Sans"/>
        </w:rPr>
        <w:t xml:space="preserve">, posteriormente, se realizó la </w:t>
      </w:r>
      <w:r w:rsidR="00011AC9">
        <w:rPr>
          <w:rFonts w:ascii="Soberana Sans" w:hAnsi="Soberana Sans"/>
        </w:rPr>
        <w:t>asignación presupuestaria</w:t>
      </w:r>
      <w:r w:rsidR="00D530B9">
        <w:rPr>
          <w:rFonts w:ascii="Soberana Sans" w:hAnsi="Soberana Sans"/>
        </w:rPr>
        <w:t xml:space="preserve"> para </w:t>
      </w:r>
      <w:r w:rsidR="00D530B9">
        <w:rPr>
          <w:rFonts w:ascii="Soberana Sans" w:hAnsi="Soberana Sans"/>
        </w:rPr>
        <w:lastRenderedPageBreak/>
        <w:t>e</w:t>
      </w:r>
      <w:r w:rsidR="00BE0BA2">
        <w:rPr>
          <w:rFonts w:ascii="Soberana Sans" w:hAnsi="Soberana Sans"/>
        </w:rPr>
        <w:t>ste ejercicio fiscal</w:t>
      </w:r>
      <w:r w:rsidR="004E0177" w:rsidRPr="004B34D0">
        <w:rPr>
          <w:rFonts w:ascii="Soberana Sans" w:hAnsi="Soberana Sans"/>
        </w:rPr>
        <w:t xml:space="preserve"> y con ba</w:t>
      </w:r>
      <w:r w:rsidR="00BE0BA2">
        <w:rPr>
          <w:rFonts w:ascii="Soberana Sans" w:hAnsi="Soberana Sans"/>
        </w:rPr>
        <w:t>se en ella, cada Entidad</w:t>
      </w:r>
      <w:r w:rsidR="00D540AF">
        <w:rPr>
          <w:rFonts w:ascii="Soberana Sans" w:hAnsi="Soberana Sans"/>
        </w:rPr>
        <w:t xml:space="preserve"> y </w:t>
      </w:r>
      <w:r w:rsidR="00BE0BA2">
        <w:rPr>
          <w:rFonts w:ascii="Soberana Sans" w:hAnsi="Soberana Sans"/>
        </w:rPr>
        <w:t>E</w:t>
      </w:r>
      <w:r w:rsidR="004E0177" w:rsidRPr="004B34D0">
        <w:rPr>
          <w:rFonts w:ascii="Soberana Sans" w:hAnsi="Soberana Sans"/>
        </w:rPr>
        <w:t xml:space="preserve">scuela </w:t>
      </w:r>
      <w:r w:rsidR="00BE0BA2">
        <w:rPr>
          <w:rFonts w:ascii="Soberana Sans" w:hAnsi="Soberana Sans"/>
        </w:rPr>
        <w:t>N</w:t>
      </w:r>
      <w:r w:rsidR="004E0177" w:rsidRPr="004B34D0">
        <w:rPr>
          <w:rFonts w:ascii="Soberana Sans" w:hAnsi="Soberana Sans"/>
        </w:rPr>
        <w:t xml:space="preserve">ormal </w:t>
      </w:r>
      <w:r w:rsidR="00BE0BA2">
        <w:rPr>
          <w:rFonts w:ascii="Soberana Sans" w:hAnsi="Soberana Sans"/>
        </w:rPr>
        <w:t>Pública beneficiada</w:t>
      </w:r>
      <w:r w:rsidR="00D540AF">
        <w:rPr>
          <w:rFonts w:ascii="Soberana Sans" w:hAnsi="Soberana Sans"/>
        </w:rPr>
        <w:t xml:space="preserve"> </w:t>
      </w:r>
      <w:r w:rsidR="00D530B9">
        <w:rPr>
          <w:rFonts w:ascii="Soberana Sans" w:hAnsi="Soberana Sans"/>
        </w:rPr>
        <w:t>realizaron</w:t>
      </w:r>
      <w:r w:rsidR="004E0177" w:rsidRPr="004B34D0">
        <w:rPr>
          <w:rFonts w:ascii="Soberana Sans" w:hAnsi="Soberana Sans"/>
        </w:rPr>
        <w:t xml:space="preserve"> la reprogramación de</w:t>
      </w:r>
      <w:r>
        <w:rPr>
          <w:rFonts w:ascii="Soberana Sans" w:hAnsi="Soberana Sans"/>
        </w:rPr>
        <w:t xml:space="preserve"> </w:t>
      </w:r>
      <w:r w:rsidR="00D540AF">
        <w:rPr>
          <w:rFonts w:ascii="Soberana Sans" w:hAnsi="Soberana Sans"/>
        </w:rPr>
        <w:t xml:space="preserve">las acciones </w:t>
      </w:r>
      <w:r w:rsidR="00D530B9">
        <w:rPr>
          <w:rFonts w:ascii="Soberana Sans" w:hAnsi="Soberana Sans"/>
        </w:rPr>
        <w:t>para dicho ejercicio</w:t>
      </w:r>
      <w:r w:rsidR="004E0177" w:rsidRPr="004B34D0">
        <w:rPr>
          <w:rFonts w:ascii="Soberana Sans" w:hAnsi="Soberana Sans"/>
        </w:rPr>
        <w:t>.</w:t>
      </w:r>
    </w:p>
    <w:p w:rsidR="00F2567D" w:rsidRDefault="009833FB" w:rsidP="004E0177">
      <w:pPr>
        <w:jc w:val="both"/>
        <w:rPr>
          <w:rFonts w:ascii="Soberana Sans" w:hAnsi="Soberana Sans"/>
        </w:rPr>
      </w:pPr>
      <w:r>
        <w:rPr>
          <w:rFonts w:ascii="Soberana Sans" w:hAnsi="Soberana Sans"/>
        </w:rPr>
        <w:t>L</w:t>
      </w:r>
      <w:r w:rsidR="004E0177" w:rsidRPr="004B34D0">
        <w:rPr>
          <w:rFonts w:ascii="Soberana Sans" w:hAnsi="Soberana Sans"/>
        </w:rPr>
        <w:t>a segunda etapa,</w:t>
      </w:r>
      <w:r>
        <w:rPr>
          <w:rFonts w:ascii="Soberana Sans" w:hAnsi="Soberana Sans"/>
        </w:rPr>
        <w:t xml:space="preserve"> comprende</w:t>
      </w:r>
      <w:r w:rsidR="004E0177" w:rsidRPr="004B34D0">
        <w:rPr>
          <w:rFonts w:ascii="Soberana Sans" w:hAnsi="Soberana Sans"/>
        </w:rPr>
        <w:t xml:space="preserve"> el proceso de Adecuación, </w:t>
      </w:r>
      <w:r>
        <w:rPr>
          <w:rFonts w:ascii="Soberana Sans" w:hAnsi="Soberana Sans"/>
        </w:rPr>
        <w:t xml:space="preserve">en esta </w:t>
      </w:r>
      <w:r w:rsidR="006A5247">
        <w:rPr>
          <w:rFonts w:ascii="Soberana Sans" w:hAnsi="Soberana Sans"/>
        </w:rPr>
        <w:t xml:space="preserve">etapa </w:t>
      </w:r>
      <w:r w:rsidR="004E0177" w:rsidRPr="004B34D0">
        <w:rPr>
          <w:rFonts w:ascii="Soberana Sans" w:hAnsi="Soberana Sans"/>
        </w:rPr>
        <w:t>es import</w:t>
      </w:r>
      <w:r>
        <w:rPr>
          <w:rFonts w:ascii="Soberana Sans" w:hAnsi="Soberana Sans"/>
        </w:rPr>
        <w:t xml:space="preserve">ante resaltar </w:t>
      </w:r>
      <w:r w:rsidR="006A5247">
        <w:rPr>
          <w:rFonts w:ascii="Soberana Sans" w:hAnsi="Soberana Sans"/>
        </w:rPr>
        <w:t xml:space="preserve">y recordar </w:t>
      </w:r>
      <w:r>
        <w:rPr>
          <w:rFonts w:ascii="Soberana Sans" w:hAnsi="Soberana Sans"/>
        </w:rPr>
        <w:t>que</w:t>
      </w:r>
      <w:r w:rsidR="00F2567D">
        <w:rPr>
          <w:rFonts w:ascii="Soberana Sans" w:hAnsi="Soberana Sans"/>
        </w:rPr>
        <w:t xml:space="preserve">: </w:t>
      </w:r>
      <w:r>
        <w:rPr>
          <w:rFonts w:ascii="Soberana Sans" w:hAnsi="Soberana Sans"/>
        </w:rPr>
        <w:t xml:space="preserve"> </w:t>
      </w:r>
    </w:p>
    <w:p w:rsidR="00F2567D" w:rsidRPr="005425E1" w:rsidRDefault="009833FB" w:rsidP="004E0177">
      <w:pPr>
        <w:jc w:val="both"/>
        <w:rPr>
          <w:rFonts w:ascii="Soberana Sans" w:hAnsi="Soberana Sans"/>
          <w:b/>
        </w:rPr>
      </w:pPr>
      <w:r w:rsidRPr="005425E1">
        <w:rPr>
          <w:rFonts w:ascii="Soberana Sans" w:hAnsi="Soberana Sans"/>
          <w:b/>
        </w:rPr>
        <w:t xml:space="preserve">SOLO LAS </w:t>
      </w:r>
      <w:r w:rsidR="000A7FD4" w:rsidRPr="005425E1">
        <w:rPr>
          <w:rFonts w:ascii="Soberana Sans" w:hAnsi="Soberana Sans"/>
          <w:b/>
        </w:rPr>
        <w:t>ESCUELAS QUE PARTICIPARON</w:t>
      </w:r>
      <w:r w:rsidR="004E0177" w:rsidRPr="005425E1">
        <w:rPr>
          <w:rFonts w:ascii="Soberana Sans" w:hAnsi="Soberana Sans"/>
          <w:b/>
        </w:rPr>
        <w:t xml:space="preserve"> DURANTE </w:t>
      </w:r>
      <w:r w:rsidR="00BE0BA2">
        <w:rPr>
          <w:rFonts w:ascii="Soberana Sans" w:hAnsi="Soberana Sans"/>
          <w:b/>
        </w:rPr>
        <w:t>LA PRIMERA ETAPA</w:t>
      </w:r>
      <w:r w:rsidR="000A7FD4" w:rsidRPr="005425E1">
        <w:rPr>
          <w:rFonts w:ascii="Soberana Sans" w:hAnsi="Soberana Sans"/>
          <w:b/>
        </w:rPr>
        <w:t xml:space="preserve"> </w:t>
      </w:r>
      <w:r w:rsidR="00011AC9">
        <w:rPr>
          <w:rFonts w:ascii="Soberana Sans" w:hAnsi="Soberana Sans"/>
          <w:b/>
        </w:rPr>
        <w:t xml:space="preserve">(EJERCICIO FISCAL 2020) </w:t>
      </w:r>
      <w:r w:rsidR="000A7FD4" w:rsidRPr="005425E1">
        <w:rPr>
          <w:rFonts w:ascii="Soberana Sans" w:hAnsi="Soberana Sans"/>
          <w:b/>
        </w:rPr>
        <w:t>DE LA BIENALIDAD PODRÁN SER BENEFICIARIAS</w:t>
      </w:r>
      <w:r w:rsidR="00CE7645">
        <w:rPr>
          <w:rFonts w:ascii="Soberana Sans" w:hAnsi="Soberana Sans"/>
          <w:b/>
        </w:rPr>
        <w:t xml:space="preserve"> </w:t>
      </w:r>
      <w:r w:rsidR="005C222F">
        <w:rPr>
          <w:rFonts w:ascii="Soberana Sans" w:hAnsi="Soberana Sans"/>
          <w:b/>
        </w:rPr>
        <w:t xml:space="preserve">EN </w:t>
      </w:r>
      <w:r w:rsidR="00CE7645">
        <w:rPr>
          <w:rFonts w:ascii="Soberana Sans" w:hAnsi="Soberana Sans"/>
          <w:b/>
        </w:rPr>
        <w:t>EL</w:t>
      </w:r>
      <w:r w:rsidR="00F2567D" w:rsidRPr="005425E1">
        <w:rPr>
          <w:rFonts w:ascii="Soberana Sans" w:hAnsi="Soberana Sans"/>
          <w:b/>
        </w:rPr>
        <w:t xml:space="preserve"> EJERCICIO FISCAL</w:t>
      </w:r>
      <w:r w:rsidR="00CE7645">
        <w:rPr>
          <w:rFonts w:ascii="Soberana Sans" w:hAnsi="Soberana Sans"/>
          <w:b/>
        </w:rPr>
        <w:t xml:space="preserve"> 2021.</w:t>
      </w:r>
    </w:p>
    <w:p w:rsidR="00F2567D" w:rsidRPr="005425E1" w:rsidRDefault="00011AC9" w:rsidP="004E0177">
      <w:pPr>
        <w:jc w:val="both"/>
        <w:rPr>
          <w:rFonts w:ascii="Soberana Sans" w:hAnsi="Soberana Sans"/>
          <w:b/>
        </w:rPr>
      </w:pPr>
      <w:r>
        <w:rPr>
          <w:rFonts w:ascii="Soberana Sans" w:hAnsi="Soberana Sans"/>
          <w:b/>
        </w:rPr>
        <w:t xml:space="preserve">EN ESTE SENTIDO, </w:t>
      </w:r>
      <w:r w:rsidR="00F2567D" w:rsidRPr="005425E1">
        <w:rPr>
          <w:rFonts w:ascii="Soberana Sans" w:hAnsi="Soberana Sans"/>
          <w:b/>
        </w:rPr>
        <w:t xml:space="preserve">SE </w:t>
      </w:r>
      <w:r w:rsidR="00BE0BA2">
        <w:rPr>
          <w:rFonts w:ascii="Soberana Sans" w:hAnsi="Soberana Sans"/>
          <w:b/>
        </w:rPr>
        <w:t xml:space="preserve">RETOMAN LOS </w:t>
      </w:r>
      <w:r w:rsidR="00F2567D" w:rsidRPr="005425E1">
        <w:rPr>
          <w:rFonts w:ascii="Soberana Sans" w:hAnsi="Soberana Sans"/>
          <w:b/>
        </w:rPr>
        <w:t xml:space="preserve">OBJETIVOS, </w:t>
      </w:r>
      <w:r w:rsidR="00BE0BA2">
        <w:rPr>
          <w:rFonts w:ascii="Soberana Sans" w:hAnsi="Soberana Sans"/>
          <w:b/>
        </w:rPr>
        <w:t xml:space="preserve">METAS Y ACCIONES </w:t>
      </w:r>
      <w:r w:rsidR="00F2567D" w:rsidRPr="005425E1">
        <w:rPr>
          <w:rFonts w:ascii="Soberana Sans" w:hAnsi="Soberana Sans"/>
          <w:b/>
        </w:rPr>
        <w:t xml:space="preserve">QUE SE </w:t>
      </w:r>
      <w:r w:rsidR="00BE0BA2">
        <w:rPr>
          <w:rFonts w:ascii="Soberana Sans" w:hAnsi="Soberana Sans"/>
          <w:b/>
        </w:rPr>
        <w:t>DEFINIERON</w:t>
      </w:r>
      <w:r w:rsidR="00F2567D" w:rsidRPr="005425E1">
        <w:rPr>
          <w:rFonts w:ascii="Soberana Sans" w:hAnsi="Soberana Sans"/>
          <w:b/>
        </w:rPr>
        <w:t xml:space="preserve"> EN LOS PROYECTOS INTEGRALES DE LA PLANEACIÓN</w:t>
      </w:r>
      <w:r w:rsidR="00B43DFC">
        <w:rPr>
          <w:rFonts w:ascii="Soberana Sans" w:hAnsi="Soberana Sans"/>
          <w:b/>
        </w:rPr>
        <w:t xml:space="preserve">, O </w:t>
      </w:r>
      <w:r>
        <w:rPr>
          <w:rFonts w:ascii="Soberana Sans" w:hAnsi="Soberana Sans"/>
          <w:b/>
        </w:rPr>
        <w:t xml:space="preserve">EN SU CASO, </w:t>
      </w:r>
      <w:r w:rsidR="00B43DFC">
        <w:rPr>
          <w:rFonts w:ascii="Soberana Sans" w:hAnsi="Soberana Sans"/>
          <w:b/>
        </w:rPr>
        <w:t>DE LA REPROGRAMACIÓN</w:t>
      </w:r>
      <w:r>
        <w:rPr>
          <w:rFonts w:ascii="Soberana Sans" w:hAnsi="Soberana Sans"/>
          <w:b/>
        </w:rPr>
        <w:t xml:space="preserve"> 2020</w:t>
      </w:r>
      <w:r w:rsidR="00B43DFC">
        <w:rPr>
          <w:rFonts w:ascii="Soberana Sans" w:hAnsi="Soberana Sans"/>
          <w:b/>
        </w:rPr>
        <w:t>.</w:t>
      </w:r>
    </w:p>
    <w:p w:rsidR="00F2567D" w:rsidRPr="005425E1" w:rsidRDefault="00F2567D" w:rsidP="00F2567D">
      <w:pPr>
        <w:jc w:val="both"/>
        <w:rPr>
          <w:rFonts w:ascii="Soberana Sans" w:hAnsi="Soberana Sans"/>
          <w:b/>
        </w:rPr>
      </w:pPr>
      <w:r w:rsidRPr="005425E1">
        <w:rPr>
          <w:rFonts w:ascii="Soberana Sans" w:hAnsi="Soberana Sans"/>
          <w:b/>
        </w:rPr>
        <w:t xml:space="preserve">LAS METAS Y ACCIONES DE LA </w:t>
      </w:r>
      <w:r w:rsidR="00BE0BA2">
        <w:rPr>
          <w:rFonts w:ascii="Soberana Sans" w:hAnsi="Soberana Sans"/>
          <w:b/>
        </w:rPr>
        <w:t>PLANEACIÓN</w:t>
      </w:r>
      <w:r w:rsidRPr="005425E1">
        <w:rPr>
          <w:rFonts w:ascii="Soberana Sans" w:hAnsi="Soberana Sans"/>
          <w:b/>
        </w:rPr>
        <w:t xml:space="preserve"> </w:t>
      </w:r>
      <w:r w:rsidR="00011AC9">
        <w:rPr>
          <w:rFonts w:ascii="Soberana Sans" w:hAnsi="Soberana Sans"/>
          <w:b/>
        </w:rPr>
        <w:t xml:space="preserve">SE </w:t>
      </w:r>
      <w:r w:rsidRPr="005425E1">
        <w:rPr>
          <w:rFonts w:ascii="Soberana Sans" w:hAnsi="Soberana Sans"/>
          <w:b/>
        </w:rPr>
        <w:t xml:space="preserve">PUEDEN </w:t>
      </w:r>
      <w:r w:rsidR="00BE0BA2">
        <w:rPr>
          <w:rFonts w:ascii="Soberana Sans" w:hAnsi="Soberana Sans"/>
          <w:b/>
        </w:rPr>
        <w:t xml:space="preserve">MODIFICAR </w:t>
      </w:r>
      <w:r w:rsidR="00011AC9">
        <w:rPr>
          <w:rFonts w:ascii="Soberana Sans" w:hAnsi="Soberana Sans"/>
          <w:b/>
        </w:rPr>
        <w:t xml:space="preserve">EN </w:t>
      </w:r>
      <w:r w:rsidR="00BE0BA2">
        <w:rPr>
          <w:rFonts w:ascii="Soberana Sans" w:hAnsi="Soberana Sans"/>
          <w:b/>
        </w:rPr>
        <w:t xml:space="preserve">SU </w:t>
      </w:r>
      <w:r w:rsidR="00BE0BA2" w:rsidRPr="005425E1">
        <w:rPr>
          <w:rFonts w:ascii="Soberana Sans" w:hAnsi="Soberana Sans"/>
          <w:b/>
        </w:rPr>
        <w:t>ALCANCE</w:t>
      </w:r>
      <w:r w:rsidRPr="005425E1">
        <w:rPr>
          <w:rFonts w:ascii="Soberana Sans" w:hAnsi="Soberana Sans"/>
          <w:b/>
        </w:rPr>
        <w:t xml:space="preserve"> </w:t>
      </w:r>
      <w:r w:rsidR="00BE0BA2">
        <w:rPr>
          <w:rFonts w:ascii="Soberana Sans" w:hAnsi="Soberana Sans"/>
          <w:b/>
        </w:rPr>
        <w:t>EN FUNCIÓN DEL LOGRO EN</w:t>
      </w:r>
      <w:r w:rsidR="00CE7645">
        <w:rPr>
          <w:rFonts w:ascii="Soberana Sans" w:hAnsi="Soberana Sans"/>
          <w:b/>
        </w:rPr>
        <w:t xml:space="preserve"> </w:t>
      </w:r>
      <w:r w:rsidR="00BE0BA2">
        <w:rPr>
          <w:rFonts w:ascii="Soberana Sans" w:hAnsi="Soberana Sans"/>
          <w:b/>
        </w:rPr>
        <w:t xml:space="preserve">EL OBJETIVO Y </w:t>
      </w:r>
      <w:r w:rsidR="00CE7645">
        <w:rPr>
          <w:rFonts w:ascii="Soberana Sans" w:hAnsi="Soberana Sans"/>
          <w:b/>
        </w:rPr>
        <w:t>LA META</w:t>
      </w:r>
      <w:r w:rsidR="00BE0BA2">
        <w:rPr>
          <w:rFonts w:ascii="Soberana Sans" w:hAnsi="Soberana Sans"/>
          <w:b/>
        </w:rPr>
        <w:t xml:space="preserve"> DE LA REPROGRAMACIÓN</w:t>
      </w:r>
      <w:r w:rsidR="00CE7645">
        <w:rPr>
          <w:rFonts w:ascii="Soberana Sans" w:hAnsi="Soberana Sans"/>
          <w:b/>
        </w:rPr>
        <w:t xml:space="preserve"> </w:t>
      </w:r>
    </w:p>
    <w:p w:rsidR="00F2567D" w:rsidRDefault="00B43DFC" w:rsidP="00F2567D">
      <w:pPr>
        <w:jc w:val="both"/>
        <w:rPr>
          <w:rFonts w:ascii="Soberana Sans" w:hAnsi="Soberana Sans"/>
          <w:b/>
        </w:rPr>
      </w:pPr>
      <w:r>
        <w:rPr>
          <w:rFonts w:ascii="Soberana Sans" w:hAnsi="Soberana Sans"/>
          <w:b/>
        </w:rPr>
        <w:t xml:space="preserve">NO </w:t>
      </w:r>
      <w:r w:rsidR="00BE0BA2">
        <w:rPr>
          <w:rFonts w:ascii="Soberana Sans" w:hAnsi="Soberana Sans"/>
          <w:b/>
        </w:rPr>
        <w:t>ES POSIBLE INTEGRAR NUEVO</w:t>
      </w:r>
      <w:r w:rsidR="00F2567D" w:rsidRPr="005425E1">
        <w:rPr>
          <w:rFonts w:ascii="Soberana Sans" w:hAnsi="Soberana Sans"/>
          <w:b/>
        </w:rPr>
        <w:t xml:space="preserve">S </w:t>
      </w:r>
      <w:r>
        <w:rPr>
          <w:rFonts w:ascii="Soberana Sans" w:hAnsi="Soberana Sans"/>
          <w:b/>
        </w:rPr>
        <w:t xml:space="preserve">OBJETIVOS, METAS Y ACCIONES, SOLO </w:t>
      </w:r>
      <w:r w:rsidR="00BE0BA2">
        <w:rPr>
          <w:rFonts w:ascii="Soberana Sans" w:hAnsi="Soberana Sans"/>
          <w:b/>
        </w:rPr>
        <w:t xml:space="preserve">CONCEPTOS DE GASTO Y RUBROS DE GASTO EN LAS </w:t>
      </w:r>
      <w:r w:rsidR="00F2567D" w:rsidRPr="005425E1">
        <w:rPr>
          <w:rFonts w:ascii="Soberana Sans" w:hAnsi="Soberana Sans"/>
          <w:b/>
        </w:rPr>
        <w:t xml:space="preserve">METAS Y ACCIONES </w:t>
      </w:r>
      <w:r w:rsidR="00BE0BA2">
        <w:rPr>
          <w:rFonts w:ascii="Soberana Sans" w:hAnsi="Soberana Sans"/>
          <w:b/>
        </w:rPr>
        <w:t>EN EL</w:t>
      </w:r>
      <w:r w:rsidR="00F2567D" w:rsidRPr="005425E1">
        <w:rPr>
          <w:rFonts w:ascii="Soberana Sans" w:hAnsi="Soberana Sans"/>
          <w:b/>
        </w:rPr>
        <w:t xml:space="preserve"> PROYECTO INTEGRAL DE LA ADECUACIÓN</w:t>
      </w:r>
      <w:r w:rsidR="00CE7645">
        <w:rPr>
          <w:rFonts w:ascii="Soberana Sans" w:hAnsi="Soberana Sans"/>
          <w:b/>
        </w:rPr>
        <w:t xml:space="preserve">, </w:t>
      </w:r>
      <w:r w:rsidR="00BE0BA2">
        <w:rPr>
          <w:rFonts w:ascii="Soberana Sans" w:hAnsi="Soberana Sans"/>
          <w:b/>
        </w:rPr>
        <w:t xml:space="preserve">INCLUSO RETOMARLOS DEL PROYECTO INTEGRAL </w:t>
      </w:r>
      <w:r w:rsidR="00CE7645">
        <w:rPr>
          <w:rFonts w:ascii="Soberana Sans" w:hAnsi="Soberana Sans"/>
          <w:b/>
        </w:rPr>
        <w:t>DE LA REPROGRAMACIÓN.</w:t>
      </w:r>
      <w:r w:rsidR="00F2567D" w:rsidRPr="005425E1">
        <w:rPr>
          <w:rFonts w:ascii="Soberana Sans" w:hAnsi="Soberana Sans"/>
          <w:b/>
        </w:rPr>
        <w:t xml:space="preserve"> </w:t>
      </w:r>
    </w:p>
    <w:p w:rsidR="001A0BC5" w:rsidRPr="004B34D0" w:rsidRDefault="001A0BC5" w:rsidP="002F0DE1">
      <w:pPr>
        <w:jc w:val="both"/>
        <w:rPr>
          <w:rFonts w:ascii="Soberana Sans" w:hAnsi="Soberana Sans"/>
          <w:b/>
        </w:rPr>
      </w:pPr>
      <w:r w:rsidRPr="004B34D0">
        <w:rPr>
          <w:rFonts w:ascii="Soberana Sans" w:hAnsi="Soberana Sans"/>
          <w:b/>
        </w:rPr>
        <w:t>Características de la Adecuación</w:t>
      </w:r>
    </w:p>
    <w:p w:rsidR="00FC3854" w:rsidRPr="004B34D0" w:rsidRDefault="00FC3854" w:rsidP="002F0DE1">
      <w:pPr>
        <w:jc w:val="both"/>
        <w:rPr>
          <w:rFonts w:ascii="Soberana Sans" w:hAnsi="Soberana Sans"/>
        </w:rPr>
      </w:pPr>
      <w:r w:rsidRPr="004B34D0">
        <w:rPr>
          <w:rFonts w:ascii="Soberana Sans" w:hAnsi="Soberana Sans"/>
        </w:rPr>
        <w:t>La Adecuación es un proceso:</w:t>
      </w:r>
    </w:p>
    <w:p w:rsidR="00A17F93" w:rsidRPr="004B34D0" w:rsidRDefault="00857A76" w:rsidP="002F0DE1">
      <w:pPr>
        <w:numPr>
          <w:ilvl w:val="0"/>
          <w:numId w:val="1"/>
        </w:numPr>
        <w:jc w:val="both"/>
        <w:rPr>
          <w:rFonts w:ascii="Soberana Sans" w:hAnsi="Soberana Sans"/>
        </w:rPr>
      </w:pPr>
      <w:r w:rsidRPr="004B34D0">
        <w:rPr>
          <w:rFonts w:ascii="Soberana Sans" w:hAnsi="Soberana Sans"/>
          <w:b/>
          <w:bCs/>
        </w:rPr>
        <w:t>Continuo</w:t>
      </w:r>
      <w:r w:rsidRPr="004B34D0">
        <w:rPr>
          <w:rFonts w:ascii="Soberana Sans" w:hAnsi="Soberana Sans"/>
        </w:rPr>
        <w:t xml:space="preserve"> porque se retoman los avances lo</w:t>
      </w:r>
      <w:r w:rsidR="00D540AF">
        <w:rPr>
          <w:rFonts w:ascii="Soberana Sans" w:hAnsi="Soberana Sans"/>
        </w:rPr>
        <w:t>grados</w:t>
      </w:r>
      <w:r w:rsidR="00812420">
        <w:rPr>
          <w:rFonts w:ascii="Soberana Sans" w:hAnsi="Soberana Sans"/>
        </w:rPr>
        <w:t xml:space="preserve"> en el </w:t>
      </w:r>
      <w:r w:rsidR="005C40F7">
        <w:rPr>
          <w:rFonts w:ascii="Soberana Sans" w:hAnsi="Soberana Sans"/>
        </w:rPr>
        <w:t>ejercicio fiscal 2020</w:t>
      </w:r>
      <w:r w:rsidRPr="004B34D0">
        <w:rPr>
          <w:rFonts w:ascii="Soberana Sans" w:hAnsi="Soberana Sans"/>
        </w:rPr>
        <w:t xml:space="preserve"> para incorp</w:t>
      </w:r>
      <w:r w:rsidR="00812420">
        <w:rPr>
          <w:rFonts w:ascii="Soberana Sans" w:hAnsi="Soberana Sans"/>
        </w:rPr>
        <w:t xml:space="preserve">orarlos en el </w:t>
      </w:r>
      <w:r w:rsidR="005C40F7">
        <w:rPr>
          <w:rFonts w:ascii="Soberana Sans" w:hAnsi="Soberana Sans"/>
        </w:rPr>
        <w:t>ejercicio fiscal 2021.</w:t>
      </w:r>
    </w:p>
    <w:p w:rsidR="00A17F93" w:rsidRPr="004B34D0" w:rsidRDefault="00857A76" w:rsidP="002F0DE1">
      <w:pPr>
        <w:numPr>
          <w:ilvl w:val="0"/>
          <w:numId w:val="1"/>
        </w:numPr>
        <w:jc w:val="both"/>
        <w:rPr>
          <w:rFonts w:ascii="Soberana Sans" w:hAnsi="Soberana Sans"/>
        </w:rPr>
      </w:pPr>
      <w:r w:rsidRPr="004B34D0">
        <w:rPr>
          <w:rFonts w:ascii="Soberana Sans" w:hAnsi="Soberana Sans"/>
          <w:b/>
          <w:bCs/>
        </w:rPr>
        <w:t>Dinámico</w:t>
      </w:r>
      <w:r w:rsidRPr="004B34D0">
        <w:rPr>
          <w:rFonts w:ascii="Soberana Sans" w:hAnsi="Soberana Sans"/>
        </w:rPr>
        <w:t xml:space="preserve"> porq</w:t>
      </w:r>
      <w:r w:rsidR="00812420">
        <w:rPr>
          <w:rFonts w:ascii="Soberana Sans" w:hAnsi="Soberana Sans"/>
        </w:rPr>
        <w:t xml:space="preserve">ue permite llevar a cabo ajustes a las áreas de mejora detectadas primero </w:t>
      </w:r>
      <w:r w:rsidRPr="004B34D0">
        <w:rPr>
          <w:rFonts w:ascii="Soberana Sans" w:hAnsi="Soberana Sans"/>
        </w:rPr>
        <w:t>en la autoev</w:t>
      </w:r>
      <w:r w:rsidR="00D540AF">
        <w:rPr>
          <w:rFonts w:ascii="Soberana Sans" w:hAnsi="Soberana Sans"/>
        </w:rPr>
        <w:t xml:space="preserve">aluación y </w:t>
      </w:r>
      <w:r w:rsidR="00812420">
        <w:rPr>
          <w:rFonts w:ascii="Soberana Sans" w:hAnsi="Soberana Sans"/>
        </w:rPr>
        <w:t xml:space="preserve">posteriormente, </w:t>
      </w:r>
      <w:r w:rsidR="005C40F7">
        <w:rPr>
          <w:rFonts w:ascii="Soberana Sans" w:hAnsi="Soberana Sans"/>
        </w:rPr>
        <w:t xml:space="preserve">con los resultados de </w:t>
      </w:r>
      <w:r w:rsidR="00D540AF">
        <w:rPr>
          <w:rFonts w:ascii="Soberana Sans" w:hAnsi="Soberana Sans"/>
        </w:rPr>
        <w:t xml:space="preserve">la evaluación </w:t>
      </w:r>
      <w:r w:rsidR="00812420">
        <w:rPr>
          <w:rFonts w:ascii="Soberana Sans" w:hAnsi="Soberana Sans"/>
        </w:rPr>
        <w:t xml:space="preserve">realizada por </w:t>
      </w:r>
      <w:r w:rsidR="00D540AF">
        <w:rPr>
          <w:rFonts w:ascii="Soberana Sans" w:hAnsi="Soberana Sans"/>
        </w:rPr>
        <w:t xml:space="preserve">los </w:t>
      </w:r>
      <w:r w:rsidR="005C40F7">
        <w:rPr>
          <w:rFonts w:ascii="Soberana Sans" w:hAnsi="Soberana Sans"/>
        </w:rPr>
        <w:t xml:space="preserve">comités de </w:t>
      </w:r>
      <w:r w:rsidR="00D540AF">
        <w:rPr>
          <w:rFonts w:ascii="Soberana Sans" w:hAnsi="Soberana Sans"/>
        </w:rPr>
        <w:t>pares académicos</w:t>
      </w:r>
      <w:r w:rsidRPr="004B34D0">
        <w:rPr>
          <w:rFonts w:ascii="Soberana Sans" w:hAnsi="Soberana Sans"/>
        </w:rPr>
        <w:t>.</w:t>
      </w:r>
    </w:p>
    <w:p w:rsidR="00A17F93" w:rsidRDefault="00857A76" w:rsidP="002F0DE1">
      <w:pPr>
        <w:numPr>
          <w:ilvl w:val="0"/>
          <w:numId w:val="1"/>
        </w:numPr>
        <w:jc w:val="both"/>
        <w:rPr>
          <w:rFonts w:ascii="Soberana Sans" w:hAnsi="Soberana Sans"/>
        </w:rPr>
      </w:pPr>
      <w:r w:rsidRPr="004B34D0">
        <w:rPr>
          <w:rFonts w:ascii="Soberana Sans" w:hAnsi="Soberana Sans"/>
          <w:b/>
          <w:bCs/>
        </w:rPr>
        <w:t>Participativo</w:t>
      </w:r>
      <w:r w:rsidRPr="004B34D0">
        <w:rPr>
          <w:rFonts w:ascii="Soberana Sans" w:hAnsi="Soberana Sans"/>
        </w:rPr>
        <w:t xml:space="preserve"> porque involucra a </w:t>
      </w:r>
      <w:r w:rsidR="00812420">
        <w:rPr>
          <w:rFonts w:ascii="Soberana Sans" w:hAnsi="Soberana Sans"/>
        </w:rPr>
        <w:t xml:space="preserve">todos </w:t>
      </w:r>
      <w:r w:rsidRPr="004B34D0">
        <w:rPr>
          <w:rFonts w:ascii="Soberana Sans" w:hAnsi="Soberana Sans"/>
        </w:rPr>
        <w:t>los actores de la educación n</w:t>
      </w:r>
      <w:r w:rsidR="00812420">
        <w:rPr>
          <w:rFonts w:ascii="Soberana Sans" w:hAnsi="Soberana Sans"/>
        </w:rPr>
        <w:t xml:space="preserve">ormal en sus diferentes niveles: </w:t>
      </w:r>
      <w:r w:rsidR="005C40F7">
        <w:rPr>
          <w:rFonts w:ascii="Soberana Sans" w:hAnsi="Soberana Sans"/>
        </w:rPr>
        <w:t xml:space="preserve">equipos institucionales y estatales, </w:t>
      </w:r>
      <w:r w:rsidR="00812420">
        <w:rPr>
          <w:rFonts w:ascii="Soberana Sans" w:hAnsi="Soberana Sans"/>
        </w:rPr>
        <w:t>autoridades, di</w:t>
      </w:r>
      <w:r w:rsidR="005C40F7">
        <w:rPr>
          <w:rFonts w:ascii="Soberana Sans" w:hAnsi="Soberana Sans"/>
        </w:rPr>
        <w:t>rectivos, docentes, estudiantes y personal de apoyo</w:t>
      </w:r>
      <w:r w:rsidR="00812420">
        <w:rPr>
          <w:rFonts w:ascii="Soberana Sans" w:hAnsi="Soberana Sans"/>
        </w:rPr>
        <w:t xml:space="preserve"> </w:t>
      </w:r>
    </w:p>
    <w:p w:rsidR="004710C0" w:rsidRPr="004B34D0" w:rsidRDefault="005C40F7" w:rsidP="001567D6">
      <w:pPr>
        <w:jc w:val="both"/>
        <w:rPr>
          <w:rFonts w:ascii="Soberana Sans" w:hAnsi="Soberana Sans"/>
          <w:b/>
        </w:rPr>
      </w:pPr>
      <w:r>
        <w:rPr>
          <w:rFonts w:ascii="Soberana Sans" w:hAnsi="Soberana Sans"/>
          <w:b/>
        </w:rPr>
        <w:t>Categorías</w:t>
      </w:r>
      <w:r w:rsidR="004710C0" w:rsidRPr="004B34D0">
        <w:rPr>
          <w:rFonts w:ascii="Soberana Sans" w:hAnsi="Soberana Sans"/>
          <w:b/>
        </w:rPr>
        <w:t xml:space="preserve"> </w:t>
      </w:r>
      <w:r>
        <w:rPr>
          <w:rFonts w:ascii="Soberana Sans" w:hAnsi="Soberana Sans"/>
          <w:b/>
        </w:rPr>
        <w:t xml:space="preserve">de análisis </w:t>
      </w:r>
      <w:r w:rsidR="004710C0" w:rsidRPr="004B34D0">
        <w:rPr>
          <w:rFonts w:ascii="Soberana Sans" w:hAnsi="Soberana Sans"/>
          <w:b/>
        </w:rPr>
        <w:t>para el proceso</w:t>
      </w:r>
    </w:p>
    <w:p w:rsidR="005C40F7" w:rsidRDefault="00FC3854" w:rsidP="005C40F7">
      <w:pPr>
        <w:ind w:left="360"/>
        <w:jc w:val="both"/>
        <w:rPr>
          <w:rFonts w:ascii="Soberana Sans" w:hAnsi="Soberana Sans"/>
        </w:rPr>
      </w:pPr>
      <w:r w:rsidRPr="004B34D0">
        <w:rPr>
          <w:rFonts w:ascii="Soberana Sans" w:hAnsi="Soberana Sans"/>
        </w:rPr>
        <w:t xml:space="preserve">En la Guía </w:t>
      </w:r>
      <w:r w:rsidR="00812420">
        <w:rPr>
          <w:rFonts w:ascii="Soberana Sans" w:hAnsi="Soberana Sans"/>
        </w:rPr>
        <w:t xml:space="preserve">Metodológica de Operación </w:t>
      </w:r>
      <w:r w:rsidRPr="004B34D0">
        <w:rPr>
          <w:rFonts w:ascii="Soberana Sans" w:hAnsi="Soberana Sans"/>
        </w:rPr>
        <w:t xml:space="preserve">se establecieron </w:t>
      </w:r>
      <w:r w:rsidR="00812420">
        <w:rPr>
          <w:rFonts w:ascii="Soberana Sans" w:hAnsi="Soberana Sans"/>
        </w:rPr>
        <w:t>nueve categorías</w:t>
      </w:r>
      <w:r w:rsidR="00D540AF">
        <w:rPr>
          <w:rFonts w:ascii="Soberana Sans" w:hAnsi="Soberana Sans"/>
        </w:rPr>
        <w:t xml:space="preserve"> de análisis</w:t>
      </w:r>
      <w:r w:rsidR="005C40F7">
        <w:rPr>
          <w:rFonts w:ascii="Soberana Sans" w:hAnsi="Soberana Sans"/>
        </w:rPr>
        <w:t>, mismas que</w:t>
      </w:r>
      <w:r w:rsidR="001567D6" w:rsidRPr="001567D6">
        <w:rPr>
          <w:rFonts w:ascii="Soberana Sans" w:hAnsi="Soberana Sans"/>
        </w:rPr>
        <w:t xml:space="preserve"> </w:t>
      </w:r>
      <w:r w:rsidR="005C40F7">
        <w:rPr>
          <w:rFonts w:ascii="Soberana Sans" w:hAnsi="Soberana Sans"/>
        </w:rPr>
        <w:t xml:space="preserve">se </w:t>
      </w:r>
      <w:r w:rsidR="001567D6" w:rsidRPr="00D540AF">
        <w:rPr>
          <w:rFonts w:ascii="Soberana Sans" w:hAnsi="Soberana Sans"/>
        </w:rPr>
        <w:t>retomar</w:t>
      </w:r>
      <w:r w:rsidR="005C40F7">
        <w:rPr>
          <w:rFonts w:ascii="Soberana Sans" w:hAnsi="Soberana Sans"/>
        </w:rPr>
        <w:t>án para este proceso:</w:t>
      </w:r>
      <w:r w:rsidR="001567D6" w:rsidRPr="00D540AF">
        <w:rPr>
          <w:rFonts w:ascii="Soberana Sans" w:hAnsi="Soberana Sans"/>
        </w:rPr>
        <w:t xml:space="preserve"> </w:t>
      </w:r>
    </w:p>
    <w:p w:rsidR="005C40F7" w:rsidRPr="005C40F7" w:rsidRDefault="005C40F7" w:rsidP="005C40F7">
      <w:pPr>
        <w:pStyle w:val="Prrafodelista"/>
        <w:numPr>
          <w:ilvl w:val="0"/>
          <w:numId w:val="3"/>
        </w:numPr>
        <w:jc w:val="both"/>
        <w:rPr>
          <w:rFonts w:ascii="Soberana Sans" w:hAnsi="Soberana Sans"/>
        </w:rPr>
      </w:pPr>
      <w:r w:rsidRPr="005C40F7">
        <w:rPr>
          <w:rFonts w:ascii="Soberana Sans" w:hAnsi="Soberana Sans"/>
        </w:rPr>
        <w:t xml:space="preserve">Gestión y fortalecimiento Institucional </w:t>
      </w:r>
    </w:p>
    <w:p w:rsidR="00812420" w:rsidRDefault="00027DA6" w:rsidP="001D239A">
      <w:pPr>
        <w:pStyle w:val="Prrafodelista"/>
        <w:numPr>
          <w:ilvl w:val="0"/>
          <w:numId w:val="3"/>
        </w:numPr>
        <w:jc w:val="both"/>
        <w:rPr>
          <w:rFonts w:ascii="Soberana Sans" w:hAnsi="Soberana Sans"/>
        </w:rPr>
      </w:pPr>
      <w:r w:rsidRPr="00812420">
        <w:rPr>
          <w:rFonts w:ascii="Soberana Sans" w:hAnsi="Soberana Sans"/>
        </w:rPr>
        <w:t>Pro</w:t>
      </w:r>
      <w:r w:rsidR="00812420" w:rsidRPr="00812420">
        <w:rPr>
          <w:rFonts w:ascii="Soberana Sans" w:hAnsi="Soberana Sans"/>
        </w:rPr>
        <w:t>fesionalización y educación continua</w:t>
      </w:r>
    </w:p>
    <w:p w:rsidR="00812420" w:rsidRPr="004B34D0" w:rsidRDefault="00812420" w:rsidP="00812420">
      <w:pPr>
        <w:pStyle w:val="Prrafodelista"/>
        <w:numPr>
          <w:ilvl w:val="0"/>
          <w:numId w:val="3"/>
        </w:numPr>
        <w:jc w:val="both"/>
        <w:rPr>
          <w:rFonts w:ascii="Soberana Sans" w:hAnsi="Soberana Sans"/>
        </w:rPr>
      </w:pPr>
      <w:r>
        <w:rPr>
          <w:rFonts w:ascii="Soberana Sans" w:hAnsi="Soberana Sans"/>
        </w:rPr>
        <w:t>M</w:t>
      </w:r>
      <w:r w:rsidRPr="004B34D0">
        <w:rPr>
          <w:rFonts w:ascii="Soberana Sans" w:hAnsi="Soberana Sans"/>
        </w:rPr>
        <w:t xml:space="preserve">ovilidad </w:t>
      </w:r>
      <w:r>
        <w:rPr>
          <w:rFonts w:ascii="Soberana Sans" w:hAnsi="Soberana Sans"/>
        </w:rPr>
        <w:t>Académica Nacional e I</w:t>
      </w:r>
      <w:r w:rsidRPr="004B34D0">
        <w:rPr>
          <w:rFonts w:ascii="Soberana Sans" w:hAnsi="Soberana Sans"/>
        </w:rPr>
        <w:t>nternacional</w:t>
      </w:r>
    </w:p>
    <w:p w:rsidR="00812420" w:rsidRDefault="00812420" w:rsidP="001D239A">
      <w:pPr>
        <w:pStyle w:val="Prrafodelista"/>
        <w:numPr>
          <w:ilvl w:val="0"/>
          <w:numId w:val="3"/>
        </w:numPr>
        <w:jc w:val="both"/>
        <w:rPr>
          <w:rFonts w:ascii="Soberana Sans" w:hAnsi="Soberana Sans"/>
        </w:rPr>
      </w:pPr>
      <w:r>
        <w:rPr>
          <w:rFonts w:ascii="Soberana Sans" w:hAnsi="Soberana Sans"/>
        </w:rPr>
        <w:t>Vinculación</w:t>
      </w:r>
    </w:p>
    <w:p w:rsidR="00027DA6" w:rsidRPr="004B34D0" w:rsidRDefault="00027DA6" w:rsidP="00027DA6">
      <w:pPr>
        <w:pStyle w:val="Prrafodelista"/>
        <w:numPr>
          <w:ilvl w:val="0"/>
          <w:numId w:val="3"/>
        </w:numPr>
        <w:jc w:val="both"/>
        <w:rPr>
          <w:rFonts w:ascii="Soberana Sans" w:hAnsi="Soberana Sans"/>
        </w:rPr>
      </w:pPr>
      <w:r w:rsidRPr="004B34D0">
        <w:rPr>
          <w:rFonts w:ascii="Soberana Sans" w:hAnsi="Soberana Sans"/>
        </w:rPr>
        <w:t xml:space="preserve">Evaluación </w:t>
      </w:r>
    </w:p>
    <w:p w:rsidR="00812420" w:rsidRDefault="00812420" w:rsidP="00027DA6">
      <w:pPr>
        <w:pStyle w:val="Prrafodelista"/>
        <w:numPr>
          <w:ilvl w:val="0"/>
          <w:numId w:val="3"/>
        </w:numPr>
        <w:jc w:val="both"/>
        <w:rPr>
          <w:rFonts w:ascii="Soberana Sans" w:hAnsi="Soberana Sans"/>
        </w:rPr>
      </w:pPr>
      <w:r>
        <w:rPr>
          <w:rFonts w:ascii="Soberana Sans" w:hAnsi="Soberana Sans"/>
        </w:rPr>
        <w:t>Posgrado</w:t>
      </w:r>
    </w:p>
    <w:p w:rsidR="00812420" w:rsidRDefault="00812420" w:rsidP="00027DA6">
      <w:pPr>
        <w:pStyle w:val="Prrafodelista"/>
        <w:numPr>
          <w:ilvl w:val="0"/>
          <w:numId w:val="3"/>
        </w:numPr>
        <w:jc w:val="both"/>
        <w:rPr>
          <w:rFonts w:ascii="Soberana Sans" w:hAnsi="Soberana Sans"/>
        </w:rPr>
      </w:pPr>
      <w:r>
        <w:rPr>
          <w:rFonts w:ascii="Soberana Sans" w:hAnsi="Soberana Sans"/>
        </w:rPr>
        <w:t>Investigación</w:t>
      </w:r>
    </w:p>
    <w:p w:rsidR="00812420" w:rsidRDefault="00812420" w:rsidP="00027DA6">
      <w:pPr>
        <w:pStyle w:val="Prrafodelista"/>
        <w:numPr>
          <w:ilvl w:val="0"/>
          <w:numId w:val="3"/>
        </w:numPr>
        <w:jc w:val="both"/>
        <w:rPr>
          <w:rFonts w:ascii="Soberana Sans" w:hAnsi="Soberana Sans"/>
        </w:rPr>
      </w:pPr>
      <w:r>
        <w:rPr>
          <w:rFonts w:ascii="Soberana Sans" w:hAnsi="Soberana Sans"/>
        </w:rPr>
        <w:t>Diseño curricular y formación docente</w:t>
      </w:r>
    </w:p>
    <w:p w:rsidR="00027DA6" w:rsidRDefault="00027DA6" w:rsidP="00027DA6">
      <w:pPr>
        <w:pStyle w:val="Prrafodelista"/>
        <w:numPr>
          <w:ilvl w:val="0"/>
          <w:numId w:val="3"/>
        </w:numPr>
        <w:jc w:val="both"/>
        <w:rPr>
          <w:rFonts w:ascii="Soberana Sans" w:hAnsi="Soberana Sans"/>
        </w:rPr>
      </w:pPr>
      <w:r w:rsidRPr="004B34D0">
        <w:rPr>
          <w:rFonts w:ascii="Soberana Sans" w:hAnsi="Soberana Sans"/>
        </w:rPr>
        <w:lastRenderedPageBreak/>
        <w:t>Infraestructura</w:t>
      </w:r>
      <w:r w:rsidR="00D540AF">
        <w:rPr>
          <w:rFonts w:ascii="Soberana Sans" w:hAnsi="Soberana Sans"/>
        </w:rPr>
        <w:t xml:space="preserve"> física</w:t>
      </w:r>
    </w:p>
    <w:p w:rsidR="00D462F4" w:rsidRDefault="00D462F4" w:rsidP="00D462F4">
      <w:pPr>
        <w:pStyle w:val="Prrafodelista"/>
        <w:ind w:left="1080"/>
        <w:jc w:val="both"/>
        <w:rPr>
          <w:rFonts w:ascii="Soberana Sans" w:hAnsi="Soberana Sans"/>
        </w:rPr>
      </w:pPr>
    </w:p>
    <w:p w:rsidR="00FC3854" w:rsidRDefault="005C40F7" w:rsidP="005C40F7">
      <w:pPr>
        <w:ind w:left="360"/>
        <w:jc w:val="both"/>
        <w:rPr>
          <w:rFonts w:ascii="Soberana Sans" w:hAnsi="Soberana Sans"/>
        </w:rPr>
      </w:pPr>
      <w:r>
        <w:rPr>
          <w:rFonts w:ascii="Soberana Sans" w:hAnsi="Soberana Sans"/>
        </w:rPr>
        <w:t xml:space="preserve">En esta etapa, se presentará el avance </w:t>
      </w:r>
      <w:r w:rsidRPr="00D540AF">
        <w:rPr>
          <w:rFonts w:ascii="Soberana Sans" w:hAnsi="Soberana Sans"/>
        </w:rPr>
        <w:t xml:space="preserve">y </w:t>
      </w:r>
      <w:r>
        <w:rPr>
          <w:rFonts w:ascii="Soberana Sans" w:hAnsi="Soberana Sans"/>
        </w:rPr>
        <w:t xml:space="preserve">alcance obtenido en la operación de </w:t>
      </w:r>
      <w:r w:rsidRPr="004B34D0">
        <w:rPr>
          <w:rFonts w:ascii="Soberana Sans" w:hAnsi="Soberana Sans"/>
          <w:lang w:val="es-ES"/>
        </w:rPr>
        <w:t>los objetivos</w:t>
      </w:r>
      <w:r>
        <w:rPr>
          <w:rFonts w:ascii="Soberana Sans" w:hAnsi="Soberana Sans"/>
          <w:lang w:val="es-ES"/>
        </w:rPr>
        <w:t>, metas y acciones de la reprogramación</w:t>
      </w:r>
      <w:r>
        <w:rPr>
          <w:rFonts w:ascii="Soberana Sans" w:hAnsi="Soberana Sans"/>
        </w:rPr>
        <w:t xml:space="preserve">. </w:t>
      </w:r>
      <w:r w:rsidR="00812420">
        <w:rPr>
          <w:rFonts w:ascii="Soberana Sans" w:hAnsi="Soberana Sans"/>
          <w:lang w:val="es-ES"/>
        </w:rPr>
        <w:t xml:space="preserve">Bajo el entendido, que </w:t>
      </w:r>
      <w:r w:rsidR="00812420">
        <w:rPr>
          <w:rFonts w:ascii="Soberana Sans" w:hAnsi="Soberana Sans"/>
        </w:rPr>
        <w:t>u</w:t>
      </w:r>
      <w:r w:rsidR="00FC3854" w:rsidRPr="004B34D0">
        <w:rPr>
          <w:rFonts w:ascii="Soberana Sans" w:hAnsi="Soberana Sans"/>
        </w:rPr>
        <w:t xml:space="preserve">n análisis adecuado </w:t>
      </w:r>
      <w:r w:rsidR="00812420">
        <w:rPr>
          <w:rFonts w:ascii="Soberana Sans" w:hAnsi="Soberana Sans"/>
        </w:rPr>
        <w:t>permite conocer</w:t>
      </w:r>
      <w:r w:rsidR="00FC3854" w:rsidRPr="004B34D0">
        <w:rPr>
          <w:rFonts w:ascii="Soberana Sans" w:hAnsi="Soberana Sans"/>
        </w:rPr>
        <w:t xml:space="preserve"> </w:t>
      </w:r>
      <w:r w:rsidR="00812420">
        <w:rPr>
          <w:rFonts w:ascii="Soberana Sans" w:hAnsi="Soberana Sans"/>
        </w:rPr>
        <w:t xml:space="preserve">el </w:t>
      </w:r>
      <w:r w:rsidR="00FC3854" w:rsidRPr="004B34D0">
        <w:rPr>
          <w:rFonts w:ascii="Soberana Sans" w:hAnsi="Soberana Sans"/>
        </w:rPr>
        <w:t xml:space="preserve">proceso continuo, pertinente y consistente entre los proyectos integrales de la primera </w:t>
      </w:r>
      <w:r w:rsidR="00812420">
        <w:rPr>
          <w:rFonts w:ascii="Soberana Sans" w:hAnsi="Soberana Sans"/>
        </w:rPr>
        <w:t xml:space="preserve">etapa, </w:t>
      </w:r>
      <w:r w:rsidR="001567D6">
        <w:rPr>
          <w:rFonts w:ascii="Soberana Sans" w:hAnsi="Soberana Sans"/>
        </w:rPr>
        <w:t xml:space="preserve">será importante </w:t>
      </w:r>
      <w:r w:rsidR="00812420">
        <w:rPr>
          <w:rFonts w:ascii="Soberana Sans" w:hAnsi="Soberana Sans"/>
        </w:rPr>
        <w:t xml:space="preserve">describir los ajustes </w:t>
      </w:r>
      <w:r w:rsidR="00FC3854" w:rsidRPr="004B34D0">
        <w:rPr>
          <w:rFonts w:ascii="Soberana Sans" w:hAnsi="Soberana Sans"/>
        </w:rPr>
        <w:t xml:space="preserve">y </w:t>
      </w:r>
      <w:r w:rsidR="00812420">
        <w:rPr>
          <w:rFonts w:ascii="Soberana Sans" w:hAnsi="Soberana Sans"/>
        </w:rPr>
        <w:t xml:space="preserve">definir la propuesta </w:t>
      </w:r>
      <w:r w:rsidR="001567D6">
        <w:rPr>
          <w:rFonts w:ascii="Soberana Sans" w:hAnsi="Soberana Sans"/>
        </w:rPr>
        <w:t xml:space="preserve">para esta </w:t>
      </w:r>
      <w:r w:rsidR="00FC3854" w:rsidRPr="004B34D0">
        <w:rPr>
          <w:rFonts w:ascii="Soberana Sans" w:hAnsi="Soberana Sans"/>
        </w:rPr>
        <w:t>segunda etapa</w:t>
      </w:r>
      <w:r w:rsidR="00A215D7">
        <w:rPr>
          <w:rFonts w:ascii="Soberana Sans" w:hAnsi="Soberana Sans"/>
        </w:rPr>
        <w:t>.</w:t>
      </w:r>
    </w:p>
    <w:p w:rsidR="005C40F7" w:rsidRPr="004B34D0" w:rsidRDefault="00011AC9" w:rsidP="005C40F7">
      <w:pPr>
        <w:ind w:left="360"/>
        <w:jc w:val="both"/>
        <w:rPr>
          <w:rFonts w:ascii="Soberana Sans" w:hAnsi="Soberana Sans"/>
        </w:rPr>
      </w:pPr>
      <w:r>
        <w:rPr>
          <w:rFonts w:ascii="Soberana Sans" w:hAnsi="Soberana Sans"/>
        </w:rPr>
        <w:t xml:space="preserve">Es importante señalar </w:t>
      </w:r>
      <w:r w:rsidR="005C40F7">
        <w:rPr>
          <w:rFonts w:ascii="Soberana Sans" w:hAnsi="Soberana Sans"/>
        </w:rPr>
        <w:t>que</w:t>
      </w:r>
      <w:r>
        <w:rPr>
          <w:rFonts w:ascii="Soberana Sans" w:hAnsi="Soberana Sans"/>
        </w:rPr>
        <w:t xml:space="preserve">, </w:t>
      </w:r>
      <w:r w:rsidR="005C40F7">
        <w:rPr>
          <w:rFonts w:ascii="Soberana Sans" w:hAnsi="Soberana Sans"/>
        </w:rPr>
        <w:t xml:space="preserve">aun cuando las </w:t>
      </w:r>
      <w:r>
        <w:rPr>
          <w:rFonts w:ascii="Soberana Sans" w:hAnsi="Soberana Sans"/>
        </w:rPr>
        <w:t xml:space="preserve">Autoridades Educativas Locales </w:t>
      </w:r>
      <w:r w:rsidR="005C40F7">
        <w:rPr>
          <w:rFonts w:ascii="Soberana Sans" w:hAnsi="Soberana Sans"/>
        </w:rPr>
        <w:t>y Escuelas Normales Públicas participantes no hayan podido ejerce</w:t>
      </w:r>
      <w:r>
        <w:rPr>
          <w:rFonts w:ascii="Soberana Sans" w:hAnsi="Soberana Sans"/>
        </w:rPr>
        <w:t>r el recurso, deberán presentar</w:t>
      </w:r>
      <w:r w:rsidR="005C40F7">
        <w:rPr>
          <w:rFonts w:ascii="Soberana Sans" w:hAnsi="Soberana Sans"/>
        </w:rPr>
        <w:t xml:space="preserve"> la prospectiva de logro con los recursos asignados y reprogramados, acorde con los proyectos integrales de la reprogramación </w:t>
      </w:r>
      <w:r>
        <w:rPr>
          <w:rFonts w:ascii="Soberana Sans" w:hAnsi="Soberana Sans"/>
        </w:rPr>
        <w:t xml:space="preserve">autorizada </w:t>
      </w:r>
      <w:r w:rsidR="005C40F7">
        <w:rPr>
          <w:rFonts w:ascii="Soberana Sans" w:hAnsi="Soberana Sans"/>
        </w:rPr>
        <w:t>del 2020</w:t>
      </w:r>
      <w:r>
        <w:rPr>
          <w:rFonts w:ascii="Soberana Sans" w:hAnsi="Soberana Sans"/>
        </w:rPr>
        <w:t>.</w:t>
      </w:r>
    </w:p>
    <w:p w:rsidR="00FC3854" w:rsidRPr="004B34D0" w:rsidRDefault="00E5018F" w:rsidP="001567D6">
      <w:pPr>
        <w:jc w:val="both"/>
        <w:rPr>
          <w:rFonts w:ascii="Soberana Sans" w:hAnsi="Soberana Sans"/>
          <w:b/>
        </w:rPr>
      </w:pPr>
      <w:r w:rsidRPr="004B34D0">
        <w:rPr>
          <w:rFonts w:ascii="Soberana Sans" w:hAnsi="Soberana Sans"/>
          <w:b/>
        </w:rPr>
        <w:t>Contenido de la Adecuación</w:t>
      </w:r>
    </w:p>
    <w:p w:rsidR="001567D6" w:rsidRDefault="00A50607" w:rsidP="001567D6">
      <w:pPr>
        <w:ind w:left="360"/>
        <w:jc w:val="both"/>
        <w:rPr>
          <w:rFonts w:ascii="Soberana Sans" w:hAnsi="Soberana Sans"/>
        </w:rPr>
      </w:pPr>
      <w:r>
        <w:rPr>
          <w:rFonts w:ascii="Soberana Sans" w:hAnsi="Soberana Sans"/>
        </w:rPr>
        <w:t xml:space="preserve">La </w:t>
      </w:r>
      <w:r w:rsidR="001E506E" w:rsidRPr="004B34D0">
        <w:rPr>
          <w:rFonts w:ascii="Soberana Sans" w:hAnsi="Soberana Sans"/>
        </w:rPr>
        <w:t>A</w:t>
      </w:r>
      <w:r>
        <w:rPr>
          <w:rFonts w:ascii="Soberana Sans" w:hAnsi="Soberana Sans"/>
        </w:rPr>
        <w:t xml:space="preserve">decuación se integra </w:t>
      </w:r>
      <w:r w:rsidR="00011AC9">
        <w:rPr>
          <w:rFonts w:ascii="Soberana Sans" w:hAnsi="Soberana Sans"/>
        </w:rPr>
        <w:t>con los siguientes documentos: Anexo 1, A</w:t>
      </w:r>
      <w:r>
        <w:rPr>
          <w:rFonts w:ascii="Soberana Sans" w:hAnsi="Soberana Sans"/>
        </w:rPr>
        <w:t>nexo “A”</w:t>
      </w:r>
      <w:r w:rsidR="001E506E" w:rsidRPr="004B34D0">
        <w:rPr>
          <w:rFonts w:ascii="Soberana Sans" w:hAnsi="Soberana Sans"/>
        </w:rPr>
        <w:t xml:space="preserve"> </w:t>
      </w:r>
      <w:r>
        <w:rPr>
          <w:rFonts w:ascii="Soberana Sans" w:hAnsi="Soberana Sans"/>
        </w:rPr>
        <w:t xml:space="preserve">y “B” </w:t>
      </w:r>
      <w:r w:rsidR="00863C2C">
        <w:rPr>
          <w:rFonts w:ascii="Soberana Sans" w:hAnsi="Soberana Sans"/>
        </w:rPr>
        <w:t xml:space="preserve">cuya extensión máxima es cinco cuartillas </w:t>
      </w:r>
      <w:r>
        <w:rPr>
          <w:rFonts w:ascii="Soberana Sans" w:hAnsi="Soberana Sans"/>
        </w:rPr>
        <w:t xml:space="preserve">y </w:t>
      </w:r>
      <w:r w:rsidR="00863C2C">
        <w:rPr>
          <w:rFonts w:ascii="Soberana Sans" w:hAnsi="Soberana Sans"/>
        </w:rPr>
        <w:t xml:space="preserve">un </w:t>
      </w:r>
      <w:r>
        <w:rPr>
          <w:rFonts w:ascii="Soberana Sans" w:hAnsi="Soberana Sans"/>
        </w:rPr>
        <w:t xml:space="preserve">proyecto integral, </w:t>
      </w:r>
      <w:r w:rsidR="00863C2C">
        <w:rPr>
          <w:rFonts w:ascii="Soberana Sans" w:hAnsi="Soberana Sans"/>
        </w:rPr>
        <w:t xml:space="preserve">estos primeros tres documentos </w:t>
      </w:r>
      <w:r>
        <w:rPr>
          <w:rFonts w:ascii="Soberana Sans" w:hAnsi="Soberana Sans"/>
        </w:rPr>
        <w:t>se describen a continuación:</w:t>
      </w:r>
    </w:p>
    <w:p w:rsidR="00FC3854" w:rsidRPr="004B34D0" w:rsidRDefault="00A50607" w:rsidP="001567D6">
      <w:pPr>
        <w:jc w:val="both"/>
        <w:rPr>
          <w:rFonts w:ascii="Soberana Sans" w:hAnsi="Soberana Sans"/>
        </w:rPr>
      </w:pPr>
      <w:r>
        <w:rPr>
          <w:rFonts w:ascii="Soberana Sans" w:hAnsi="Soberana Sans"/>
          <w:b/>
          <w:bCs/>
        </w:rPr>
        <w:t xml:space="preserve">Primer paso: incorporar la información solicitada en el </w:t>
      </w:r>
      <w:r w:rsidR="00FC3854" w:rsidRPr="004B34D0">
        <w:rPr>
          <w:rFonts w:ascii="Soberana Sans" w:hAnsi="Soberana Sans"/>
          <w:b/>
          <w:bCs/>
        </w:rPr>
        <w:t xml:space="preserve">Anexo 1 </w:t>
      </w:r>
    </w:p>
    <w:p w:rsidR="00B06453" w:rsidRDefault="00A50607" w:rsidP="002F0DE1">
      <w:pPr>
        <w:ind w:left="360"/>
        <w:jc w:val="both"/>
        <w:rPr>
          <w:rFonts w:ascii="Soberana Sans" w:hAnsi="Soberana Sans"/>
        </w:rPr>
      </w:pPr>
      <w:r>
        <w:rPr>
          <w:rFonts w:ascii="Soberana Sans" w:hAnsi="Soberana Sans"/>
        </w:rPr>
        <w:t xml:space="preserve">Este documento </w:t>
      </w:r>
      <w:r w:rsidR="00FC3854" w:rsidRPr="004B34D0">
        <w:rPr>
          <w:rFonts w:ascii="Soberana Sans" w:hAnsi="Soberana Sans"/>
        </w:rPr>
        <w:t xml:space="preserve">consiste en un cuadro </w:t>
      </w:r>
      <w:r w:rsidR="002C18F2">
        <w:rPr>
          <w:rFonts w:ascii="Soberana Sans" w:hAnsi="Soberana Sans"/>
        </w:rPr>
        <w:t xml:space="preserve">con dos secciones las cuales indican el ejercicio fiscal correspondiente de cada </w:t>
      </w:r>
      <w:r w:rsidR="00FC3854" w:rsidRPr="004B34D0">
        <w:rPr>
          <w:rFonts w:ascii="Soberana Sans" w:hAnsi="Soberana Sans"/>
        </w:rPr>
        <w:t xml:space="preserve">proyecto integral, </w:t>
      </w:r>
      <w:r w:rsidR="002C18F2">
        <w:rPr>
          <w:rFonts w:ascii="Soberana Sans" w:hAnsi="Soberana Sans"/>
        </w:rPr>
        <w:t>el cual contiene: objetivos, metas y a</w:t>
      </w:r>
      <w:r w:rsidR="00FC3854" w:rsidRPr="004B34D0">
        <w:rPr>
          <w:rFonts w:ascii="Soberana Sans" w:hAnsi="Soberana Sans"/>
        </w:rPr>
        <w:t>c</w:t>
      </w:r>
      <w:r>
        <w:rPr>
          <w:rFonts w:ascii="Soberana Sans" w:hAnsi="Soberana Sans"/>
        </w:rPr>
        <w:t>ciones de la reprogramación 2020 con los</w:t>
      </w:r>
      <w:r w:rsidR="00FC3854" w:rsidRPr="004B34D0">
        <w:rPr>
          <w:rFonts w:ascii="Soberana Sans" w:hAnsi="Soberana Sans"/>
        </w:rPr>
        <w:t xml:space="preserve"> avance</w:t>
      </w:r>
      <w:r>
        <w:rPr>
          <w:rFonts w:ascii="Soberana Sans" w:hAnsi="Soberana Sans"/>
        </w:rPr>
        <w:t xml:space="preserve">s, modificaciones, ajustes descritos y justificados </w:t>
      </w:r>
      <w:r w:rsidRPr="004B34D0">
        <w:rPr>
          <w:rFonts w:ascii="Soberana Sans" w:hAnsi="Soberana Sans"/>
        </w:rPr>
        <w:t>para desarrollar</w:t>
      </w:r>
      <w:r>
        <w:rPr>
          <w:rFonts w:ascii="Soberana Sans" w:hAnsi="Soberana Sans"/>
        </w:rPr>
        <w:t xml:space="preserve"> </w:t>
      </w:r>
      <w:r w:rsidR="00FC3854" w:rsidRPr="004B34D0">
        <w:rPr>
          <w:rFonts w:ascii="Soberana Sans" w:hAnsi="Soberana Sans"/>
        </w:rPr>
        <w:t xml:space="preserve">la segunda etapa, </w:t>
      </w:r>
      <w:r>
        <w:rPr>
          <w:rFonts w:ascii="Soberana Sans" w:hAnsi="Soberana Sans"/>
        </w:rPr>
        <w:t xml:space="preserve">también incluye </w:t>
      </w:r>
      <w:r w:rsidR="00FC3854" w:rsidRPr="004B34D0">
        <w:rPr>
          <w:rFonts w:ascii="Soberana Sans" w:hAnsi="Soberana Sans"/>
        </w:rPr>
        <w:t>las acciones propu</w:t>
      </w:r>
      <w:r w:rsidR="00C34BB7">
        <w:rPr>
          <w:rFonts w:ascii="Soberana Sans" w:hAnsi="Soberana Sans"/>
        </w:rPr>
        <w:t xml:space="preserve">estas </w:t>
      </w:r>
      <w:r>
        <w:rPr>
          <w:rFonts w:ascii="Soberana Sans" w:hAnsi="Soberana Sans"/>
        </w:rPr>
        <w:t>para el ejercicio fiscal 2021</w:t>
      </w:r>
      <w:r w:rsidR="00CE65BA">
        <w:rPr>
          <w:rFonts w:ascii="Soberana Sans" w:hAnsi="Soberana Sans"/>
        </w:rPr>
        <w:t>, misma que son retomadas de la planeación entregada a la DGESuM para ser evaluada.</w:t>
      </w:r>
      <w:r>
        <w:rPr>
          <w:rFonts w:ascii="Soberana Sans" w:hAnsi="Soberana Sans"/>
        </w:rPr>
        <w:t xml:space="preserve"> </w:t>
      </w:r>
    </w:p>
    <w:p w:rsidR="002C18F2" w:rsidRPr="004B34D0" w:rsidRDefault="002C18F2" w:rsidP="001567D6">
      <w:pPr>
        <w:jc w:val="both"/>
        <w:rPr>
          <w:rFonts w:ascii="Soberana Sans" w:hAnsi="Soberana Sans"/>
        </w:rPr>
      </w:pPr>
      <w:r w:rsidRPr="004B34D0">
        <w:rPr>
          <w:rFonts w:ascii="Soberana Sans" w:hAnsi="Soberana Sans"/>
          <w:b/>
          <w:bCs/>
        </w:rPr>
        <w:t>Primera Sección</w:t>
      </w:r>
    </w:p>
    <w:p w:rsidR="002C18F2" w:rsidRPr="004B34D0" w:rsidRDefault="002C18F2" w:rsidP="001567D6">
      <w:pPr>
        <w:jc w:val="both"/>
        <w:rPr>
          <w:rFonts w:ascii="Soberana Sans" w:hAnsi="Soberana Sans"/>
        </w:rPr>
      </w:pPr>
      <w:r w:rsidRPr="004B34D0">
        <w:rPr>
          <w:rFonts w:ascii="Soberana Sans" w:hAnsi="Soberana Sans"/>
        </w:rPr>
        <w:t>La primera sección debe contener la infor</w:t>
      </w:r>
      <w:r>
        <w:rPr>
          <w:rFonts w:ascii="Soberana Sans" w:hAnsi="Soberana Sans"/>
        </w:rPr>
        <w:t>mación de la Reprogramación 2020</w:t>
      </w:r>
      <w:r w:rsidRPr="004B34D0">
        <w:rPr>
          <w:rFonts w:ascii="Soberana Sans" w:hAnsi="Soberana Sans"/>
        </w:rPr>
        <w:t xml:space="preserve"> así como </w:t>
      </w:r>
      <w:r w:rsidRPr="004B34D0">
        <w:rPr>
          <w:rFonts w:ascii="Soberana Sans" w:hAnsi="Soberana Sans"/>
          <w:b/>
          <w:bCs/>
        </w:rPr>
        <w:t>el avance logrado</w:t>
      </w:r>
      <w:r w:rsidRPr="004B34D0">
        <w:rPr>
          <w:rFonts w:ascii="Soberana Sans" w:hAnsi="Soberana Sans"/>
        </w:rPr>
        <w:t>, las</w:t>
      </w:r>
      <w:r>
        <w:rPr>
          <w:rFonts w:ascii="Soberana Sans" w:hAnsi="Soberana Sans"/>
        </w:rPr>
        <w:t xml:space="preserve"> columnas del ejercicio fiscal 2020 </w:t>
      </w:r>
      <w:r w:rsidRPr="004B34D0">
        <w:rPr>
          <w:rFonts w:ascii="Soberana Sans" w:hAnsi="Soberana Sans"/>
        </w:rPr>
        <w:t xml:space="preserve">son el </w:t>
      </w:r>
      <w:r>
        <w:rPr>
          <w:rFonts w:ascii="Soberana Sans" w:hAnsi="Soberana Sans"/>
        </w:rPr>
        <w:t xml:space="preserve">insumo para </w:t>
      </w:r>
      <w:r w:rsidRPr="004B34D0">
        <w:rPr>
          <w:rFonts w:ascii="Soberana Sans" w:hAnsi="Soberana Sans"/>
        </w:rPr>
        <w:t>el análisis que se deberá desarrollar en el apartado “A”</w:t>
      </w:r>
      <w:r>
        <w:rPr>
          <w:rFonts w:ascii="Soberana Sans" w:hAnsi="Soberana Sans"/>
        </w:rPr>
        <w:t>.</w:t>
      </w:r>
    </w:p>
    <w:p w:rsidR="002C18F2" w:rsidRDefault="002C18F2" w:rsidP="001567D6">
      <w:pPr>
        <w:jc w:val="both"/>
        <w:rPr>
          <w:rFonts w:ascii="Soberana Sans" w:hAnsi="Soberana Sans"/>
          <w:b/>
          <w:bCs/>
        </w:rPr>
      </w:pPr>
      <w:r w:rsidRPr="004B34D0">
        <w:rPr>
          <w:rFonts w:ascii="Soberana Sans" w:hAnsi="Soberana Sans"/>
          <w:b/>
          <w:bCs/>
        </w:rPr>
        <w:t>Segunda Sección</w:t>
      </w:r>
    </w:p>
    <w:p w:rsidR="00A14333" w:rsidRDefault="00A14333" w:rsidP="00A14333">
      <w:pPr>
        <w:jc w:val="both"/>
        <w:rPr>
          <w:rFonts w:ascii="Soberana Sans" w:hAnsi="Soberana Sans"/>
        </w:rPr>
      </w:pPr>
      <w:r w:rsidRPr="004B34D0">
        <w:rPr>
          <w:rFonts w:ascii="Soberana Sans" w:hAnsi="Soberana Sans"/>
        </w:rPr>
        <w:t xml:space="preserve">La segunda sección debe incluir el </w:t>
      </w:r>
      <w:r w:rsidRPr="004B34D0">
        <w:rPr>
          <w:rFonts w:ascii="Soberana Sans" w:hAnsi="Soberana Sans"/>
          <w:b/>
          <w:bCs/>
        </w:rPr>
        <w:t>ajuste</w:t>
      </w:r>
      <w:r w:rsidRPr="004B34D0">
        <w:rPr>
          <w:rFonts w:ascii="Soberana Sans" w:hAnsi="Soberana Sans"/>
        </w:rPr>
        <w:t xml:space="preserve"> a las</w:t>
      </w:r>
      <w:r>
        <w:rPr>
          <w:rFonts w:ascii="Soberana Sans" w:hAnsi="Soberana Sans"/>
        </w:rPr>
        <w:t xml:space="preserve"> metas de la reprogramación 2020</w:t>
      </w:r>
      <w:r w:rsidRPr="004B34D0">
        <w:rPr>
          <w:rFonts w:ascii="Soberana Sans" w:hAnsi="Soberana Sans"/>
        </w:rPr>
        <w:t xml:space="preserve">, así como las </w:t>
      </w:r>
      <w:r w:rsidRPr="0077528E">
        <w:rPr>
          <w:rFonts w:ascii="Soberana Sans" w:hAnsi="Soberana Sans"/>
          <w:b/>
        </w:rPr>
        <w:t>nuevas metas y acciones</w:t>
      </w:r>
      <w:r w:rsidRPr="004B34D0">
        <w:rPr>
          <w:rFonts w:ascii="Soberana Sans" w:hAnsi="Soberana Sans"/>
        </w:rPr>
        <w:t xml:space="preserve"> que será</w:t>
      </w:r>
      <w:r>
        <w:rPr>
          <w:rFonts w:ascii="Soberana Sans" w:hAnsi="Soberana Sans"/>
        </w:rPr>
        <w:t>n necesarias para alcanzar los o</w:t>
      </w:r>
      <w:r w:rsidRPr="004B34D0">
        <w:rPr>
          <w:rFonts w:ascii="Soberana Sans" w:hAnsi="Soberana Sans"/>
        </w:rPr>
        <w:t xml:space="preserve">bjetivos planteados </w:t>
      </w:r>
      <w:r>
        <w:rPr>
          <w:rFonts w:ascii="Soberana Sans" w:hAnsi="Soberana Sans"/>
        </w:rPr>
        <w:t>en la planeación de la EDINEN 2020 y 2021</w:t>
      </w:r>
      <w:r w:rsidRPr="004B34D0">
        <w:rPr>
          <w:rFonts w:ascii="Soberana Sans" w:hAnsi="Soberana Sans"/>
        </w:rPr>
        <w:t>, y su justificación. Las</w:t>
      </w:r>
      <w:r>
        <w:rPr>
          <w:rFonts w:ascii="Soberana Sans" w:hAnsi="Soberana Sans"/>
        </w:rPr>
        <w:t xml:space="preserve"> columnas del ejercicio fiscal 2021</w:t>
      </w:r>
      <w:r w:rsidRPr="004B34D0">
        <w:rPr>
          <w:rFonts w:ascii="Soberana Sans" w:hAnsi="Soberana Sans"/>
        </w:rPr>
        <w:t xml:space="preserve">, son el </w:t>
      </w:r>
      <w:r>
        <w:rPr>
          <w:rFonts w:ascii="Soberana Sans" w:hAnsi="Soberana Sans"/>
        </w:rPr>
        <w:t xml:space="preserve">insumo para desarrollar </w:t>
      </w:r>
      <w:r w:rsidRPr="004B34D0">
        <w:rPr>
          <w:rFonts w:ascii="Soberana Sans" w:hAnsi="Soberana Sans"/>
        </w:rPr>
        <w:t>el apartado “B”</w:t>
      </w:r>
      <w:r w:rsidR="00011AC9">
        <w:rPr>
          <w:rFonts w:ascii="Soberana Sans" w:hAnsi="Soberana Sans"/>
        </w:rPr>
        <w:t>. La siguiente tabla es el A</w:t>
      </w:r>
      <w:r>
        <w:rPr>
          <w:rFonts w:ascii="Soberana Sans" w:hAnsi="Soberana Sans"/>
        </w:rPr>
        <w:t>nexo 1:</w:t>
      </w:r>
    </w:p>
    <w:tbl>
      <w:tblPr>
        <w:tblpPr w:leftFromText="141" w:rightFromText="141" w:vertAnchor="page" w:horzAnchor="margin" w:tblpY="10486"/>
        <w:tblW w:w="84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3"/>
        <w:gridCol w:w="1589"/>
        <w:gridCol w:w="1472"/>
        <w:gridCol w:w="1735"/>
        <w:gridCol w:w="1708"/>
      </w:tblGrid>
      <w:tr w:rsidR="00A14333" w:rsidRPr="00CD0E00" w:rsidTr="00A14333">
        <w:trPr>
          <w:trHeight w:val="154"/>
        </w:trPr>
        <w:tc>
          <w:tcPr>
            <w:tcW w:w="196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14333" w:rsidRPr="00CD0E00" w:rsidRDefault="00A14333" w:rsidP="00A1433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s-MX"/>
              </w:rPr>
            </w:pPr>
            <w:r w:rsidRPr="00CD0E00">
              <w:rPr>
                <w:rFonts w:eastAsia="Times New Roman" w:cs="Arial"/>
                <w:color w:val="FFFFFF"/>
                <w:kern w:val="24"/>
                <w:sz w:val="20"/>
                <w:szCs w:val="20"/>
                <w:lang w:eastAsia="es-MX"/>
              </w:rPr>
              <w:lastRenderedPageBreak/>
              <w:t>Entidad</w:t>
            </w:r>
          </w:p>
        </w:tc>
        <w:tc>
          <w:tcPr>
            <w:tcW w:w="6504" w:type="dxa"/>
            <w:gridSpan w:val="4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14333" w:rsidRPr="00CD0E00" w:rsidRDefault="00A14333" w:rsidP="00A1433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s-MX"/>
              </w:rPr>
            </w:pPr>
            <w:r w:rsidRPr="00CD0E00">
              <w:rPr>
                <w:rFonts w:eastAsia="Times New Roman" w:cs="Arial"/>
                <w:b/>
                <w:bCs/>
                <w:color w:val="FFFFFF"/>
                <w:kern w:val="24"/>
                <w:sz w:val="20"/>
                <w:szCs w:val="20"/>
                <w:lang w:eastAsia="es-MX"/>
              </w:rPr>
              <w:t> </w:t>
            </w:r>
          </w:p>
        </w:tc>
      </w:tr>
      <w:tr w:rsidR="00A14333" w:rsidRPr="00CD0E00" w:rsidTr="00A14333">
        <w:trPr>
          <w:trHeight w:val="162"/>
        </w:trPr>
        <w:tc>
          <w:tcPr>
            <w:tcW w:w="196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14333" w:rsidRPr="00CD0E00" w:rsidRDefault="00A14333" w:rsidP="00A1433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s-MX"/>
              </w:rPr>
            </w:pPr>
            <w:r w:rsidRPr="00CD0E00">
              <w:rPr>
                <w:rFonts w:eastAsia="Times New Roman" w:cs="Arial"/>
                <w:color w:val="FFFFFF"/>
                <w:kern w:val="24"/>
                <w:sz w:val="20"/>
                <w:szCs w:val="20"/>
                <w:lang w:eastAsia="es-MX"/>
              </w:rPr>
              <w:t>Escuela Normal</w:t>
            </w:r>
          </w:p>
        </w:tc>
        <w:tc>
          <w:tcPr>
            <w:tcW w:w="6504" w:type="dxa"/>
            <w:gridSpan w:val="4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14333" w:rsidRPr="00CD0E00" w:rsidRDefault="00A14333" w:rsidP="00A1433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s-MX"/>
              </w:rPr>
            </w:pPr>
            <w:r w:rsidRPr="00CD0E00">
              <w:rPr>
                <w:rFonts w:eastAsia="Times New Roman" w:cs="Arial"/>
                <w:color w:val="000000"/>
                <w:kern w:val="24"/>
                <w:sz w:val="20"/>
                <w:szCs w:val="20"/>
                <w:lang w:eastAsia="es-MX"/>
              </w:rPr>
              <w:t> </w:t>
            </w:r>
          </w:p>
        </w:tc>
      </w:tr>
      <w:tr w:rsidR="00A14333" w:rsidRPr="00CD0E00" w:rsidTr="00A14333">
        <w:trPr>
          <w:trHeight w:val="317"/>
        </w:trPr>
        <w:tc>
          <w:tcPr>
            <w:tcW w:w="19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14333" w:rsidRPr="00CD0E00" w:rsidRDefault="00A14333" w:rsidP="00A1433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s-MX"/>
              </w:rPr>
            </w:pPr>
            <w:r w:rsidRPr="00CD0E00">
              <w:rPr>
                <w:rFonts w:eastAsia="Times New Roman" w:cs="Arial"/>
                <w:color w:val="FFFFFF"/>
                <w:kern w:val="24"/>
                <w:sz w:val="20"/>
                <w:szCs w:val="20"/>
                <w:lang w:eastAsia="es-MX"/>
              </w:rPr>
              <w:t>Nombre del Proyecto</w:t>
            </w:r>
          </w:p>
        </w:tc>
        <w:tc>
          <w:tcPr>
            <w:tcW w:w="6504" w:type="dxa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14333" w:rsidRPr="00CD0E00" w:rsidRDefault="00A14333" w:rsidP="00A1433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s-MX"/>
              </w:rPr>
            </w:pPr>
          </w:p>
        </w:tc>
      </w:tr>
      <w:tr w:rsidR="00A14333" w:rsidRPr="00CD0E00" w:rsidTr="00A14333">
        <w:trPr>
          <w:trHeight w:val="215"/>
        </w:trPr>
        <w:tc>
          <w:tcPr>
            <w:tcW w:w="19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14333" w:rsidRPr="00CD0E00" w:rsidRDefault="00A14333" w:rsidP="00A1433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s-MX"/>
              </w:rPr>
            </w:pPr>
            <w:r w:rsidRPr="00CD0E00">
              <w:rPr>
                <w:rFonts w:eastAsia="Times New Roman" w:cs="Arial"/>
                <w:color w:val="FFFFFF"/>
                <w:kern w:val="24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61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14333" w:rsidRPr="00CD0E00" w:rsidRDefault="00A14333" w:rsidP="00A14333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es-MX"/>
              </w:rPr>
            </w:pPr>
            <w:r w:rsidRPr="00CD0E00">
              <w:rPr>
                <w:rFonts w:eastAsia="Times New Roman"/>
                <w:b/>
                <w:bCs/>
                <w:color w:val="000000"/>
                <w:kern w:val="24"/>
                <w:sz w:val="20"/>
                <w:szCs w:val="20"/>
                <w:lang w:eastAsia="es-MX"/>
              </w:rPr>
              <w:t> </w:t>
            </w:r>
            <w:r>
              <w:rPr>
                <w:rFonts w:eastAsia="Times New Roman" w:cs="Arial"/>
                <w:b/>
                <w:bCs/>
                <w:color w:val="000000"/>
                <w:kern w:val="24"/>
                <w:sz w:val="20"/>
                <w:szCs w:val="20"/>
                <w:lang w:eastAsia="es-MX"/>
              </w:rPr>
              <w:t>Ejercicio Fiscal 2020</w:t>
            </w:r>
          </w:p>
        </w:tc>
        <w:tc>
          <w:tcPr>
            <w:tcW w:w="3443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14333" w:rsidRPr="00CD0E00" w:rsidRDefault="00A14333" w:rsidP="00A14333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b/>
                <w:bCs/>
                <w:color w:val="000000"/>
                <w:kern w:val="24"/>
                <w:sz w:val="20"/>
                <w:szCs w:val="20"/>
                <w:lang w:eastAsia="es-MX"/>
              </w:rPr>
              <w:t>Ejercicio Fiscal 2021</w:t>
            </w:r>
          </w:p>
        </w:tc>
      </w:tr>
      <w:tr w:rsidR="00A14333" w:rsidRPr="00CD0E00" w:rsidTr="00A14333">
        <w:trPr>
          <w:trHeight w:val="154"/>
        </w:trPr>
        <w:tc>
          <w:tcPr>
            <w:tcW w:w="19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14333" w:rsidRPr="00CD0E00" w:rsidRDefault="00A14333" w:rsidP="00A1433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s-MX"/>
              </w:rPr>
            </w:pPr>
            <w:r w:rsidRPr="00CD0E00">
              <w:rPr>
                <w:rFonts w:eastAsia="Times New Roman" w:cs="Arial"/>
                <w:color w:val="FFFFFF"/>
                <w:kern w:val="24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14333" w:rsidRPr="00CD0E00" w:rsidRDefault="00A14333" w:rsidP="00A1433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s-MX"/>
              </w:rPr>
            </w:pPr>
            <w:r>
              <w:rPr>
                <w:rFonts w:eastAsia="Times New Roman"/>
                <w:b/>
                <w:bCs/>
                <w:color w:val="000000"/>
                <w:kern w:val="24"/>
                <w:sz w:val="20"/>
                <w:szCs w:val="20"/>
                <w:lang w:eastAsia="es-MX"/>
              </w:rPr>
              <w:t>Reprogramación 2020</w:t>
            </w:r>
          </w:p>
        </w:tc>
        <w:tc>
          <w:tcPr>
            <w:tcW w:w="14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14333" w:rsidRPr="00CD0E00" w:rsidRDefault="00A14333" w:rsidP="00A14333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b/>
                <w:bCs/>
                <w:color w:val="000000"/>
                <w:kern w:val="24"/>
                <w:sz w:val="20"/>
                <w:szCs w:val="20"/>
                <w:lang w:eastAsia="es-MX"/>
              </w:rPr>
              <w:t xml:space="preserve">Avance </w:t>
            </w:r>
          </w:p>
        </w:tc>
        <w:tc>
          <w:tcPr>
            <w:tcW w:w="17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14333" w:rsidRPr="00CD0E00" w:rsidRDefault="00A14333" w:rsidP="00A14333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b/>
                <w:bCs/>
                <w:color w:val="000000"/>
                <w:kern w:val="24"/>
                <w:sz w:val="20"/>
                <w:szCs w:val="20"/>
                <w:lang w:eastAsia="es-MX"/>
              </w:rPr>
              <w:t>Programación 2021</w:t>
            </w:r>
          </w:p>
        </w:tc>
        <w:tc>
          <w:tcPr>
            <w:tcW w:w="17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14333" w:rsidRPr="00CD0E00" w:rsidRDefault="00A14333" w:rsidP="00A14333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es-MX"/>
              </w:rPr>
            </w:pPr>
            <w:r w:rsidRPr="00CD0E00">
              <w:rPr>
                <w:rFonts w:eastAsia="Times New Roman" w:cs="Arial"/>
                <w:b/>
                <w:bCs/>
                <w:color w:val="000000"/>
                <w:kern w:val="24"/>
                <w:sz w:val="20"/>
                <w:szCs w:val="20"/>
                <w:lang w:eastAsia="es-MX"/>
              </w:rPr>
              <w:t>Justificación</w:t>
            </w:r>
          </w:p>
        </w:tc>
      </w:tr>
      <w:tr w:rsidR="00A14333" w:rsidRPr="00CD0E00" w:rsidTr="00A14333">
        <w:trPr>
          <w:trHeight w:val="154"/>
        </w:trPr>
        <w:tc>
          <w:tcPr>
            <w:tcW w:w="19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14333" w:rsidRPr="00CD0E00" w:rsidRDefault="00A14333" w:rsidP="00A1433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s-MX"/>
              </w:rPr>
            </w:pPr>
            <w:r w:rsidRPr="00CD0E00">
              <w:rPr>
                <w:rFonts w:eastAsia="Times New Roman" w:cs="Arial"/>
                <w:color w:val="FFFFFF"/>
                <w:kern w:val="24"/>
                <w:sz w:val="20"/>
                <w:szCs w:val="20"/>
                <w:lang w:eastAsia="es-MX"/>
              </w:rPr>
              <w:t>Objetivo 1.</w:t>
            </w:r>
          </w:p>
        </w:tc>
        <w:tc>
          <w:tcPr>
            <w:tcW w:w="6504" w:type="dxa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14333" w:rsidRPr="00CD0E00" w:rsidRDefault="00A14333" w:rsidP="00A1433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s-MX"/>
              </w:rPr>
            </w:pPr>
          </w:p>
        </w:tc>
      </w:tr>
      <w:tr w:rsidR="00A14333" w:rsidRPr="00CD0E00" w:rsidTr="00A14333">
        <w:trPr>
          <w:trHeight w:val="162"/>
        </w:trPr>
        <w:tc>
          <w:tcPr>
            <w:tcW w:w="19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14333" w:rsidRPr="00CD0E00" w:rsidRDefault="00A14333" w:rsidP="00A1433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s-MX"/>
              </w:rPr>
            </w:pPr>
            <w:r w:rsidRPr="00CD0E00">
              <w:rPr>
                <w:rFonts w:eastAsia="Times New Roman" w:cs="Arial"/>
                <w:color w:val="FFFFFF"/>
                <w:kern w:val="24"/>
                <w:sz w:val="20"/>
                <w:szCs w:val="20"/>
                <w:lang w:eastAsia="es-MX"/>
              </w:rPr>
              <w:t>Meta 1.1</w:t>
            </w:r>
          </w:p>
        </w:tc>
        <w:tc>
          <w:tcPr>
            <w:tcW w:w="6504" w:type="dxa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14333" w:rsidRPr="00CD0E00" w:rsidRDefault="00A14333" w:rsidP="00A1433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s-MX"/>
              </w:rPr>
            </w:pPr>
            <w:r w:rsidRPr="00CD0E00">
              <w:rPr>
                <w:rFonts w:eastAsia="Times New Roman" w:cs="Arial"/>
                <w:color w:val="000000"/>
                <w:kern w:val="24"/>
                <w:sz w:val="20"/>
                <w:szCs w:val="20"/>
                <w:lang w:eastAsia="es-MX"/>
              </w:rPr>
              <w:t> </w:t>
            </w:r>
          </w:p>
          <w:p w:rsidR="00A14333" w:rsidRPr="00CD0E00" w:rsidRDefault="00A14333" w:rsidP="00A1433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s-MX"/>
              </w:rPr>
            </w:pPr>
            <w:r w:rsidRPr="00CD0E00">
              <w:rPr>
                <w:rFonts w:eastAsia="Times New Roman" w:cs="Arial"/>
                <w:color w:val="000000"/>
                <w:kern w:val="24"/>
                <w:sz w:val="20"/>
                <w:szCs w:val="20"/>
                <w:lang w:eastAsia="es-MX"/>
              </w:rPr>
              <w:t> </w:t>
            </w:r>
          </w:p>
        </w:tc>
      </w:tr>
      <w:tr w:rsidR="00A14333" w:rsidRPr="00CD0E00" w:rsidTr="00A14333">
        <w:trPr>
          <w:trHeight w:val="154"/>
        </w:trPr>
        <w:tc>
          <w:tcPr>
            <w:tcW w:w="19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14333" w:rsidRPr="00CD0E00" w:rsidRDefault="00A14333" w:rsidP="00A1433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s-MX"/>
              </w:rPr>
            </w:pPr>
            <w:r w:rsidRPr="00CD0E00">
              <w:rPr>
                <w:rFonts w:eastAsia="Times New Roman" w:cs="Arial"/>
                <w:color w:val="FFFFFF"/>
                <w:kern w:val="24"/>
                <w:sz w:val="20"/>
                <w:szCs w:val="20"/>
                <w:lang w:eastAsia="es-MX"/>
              </w:rPr>
              <w:t>Acción : 1.1.1</w:t>
            </w:r>
          </w:p>
        </w:tc>
        <w:tc>
          <w:tcPr>
            <w:tcW w:w="158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14333" w:rsidRPr="00CD0E00" w:rsidRDefault="00A14333" w:rsidP="00A14333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es-MX"/>
              </w:rPr>
            </w:pPr>
          </w:p>
        </w:tc>
        <w:tc>
          <w:tcPr>
            <w:tcW w:w="14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14333" w:rsidRPr="00CD0E00" w:rsidRDefault="00A14333" w:rsidP="00A14333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es-MX"/>
              </w:rPr>
            </w:pPr>
          </w:p>
        </w:tc>
        <w:tc>
          <w:tcPr>
            <w:tcW w:w="17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14333" w:rsidRPr="00CD0E00" w:rsidRDefault="00A14333" w:rsidP="00A14333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es-MX"/>
              </w:rPr>
            </w:pPr>
          </w:p>
        </w:tc>
        <w:tc>
          <w:tcPr>
            <w:tcW w:w="17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14333" w:rsidRPr="00CD0E00" w:rsidRDefault="00A14333" w:rsidP="00A14333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es-MX"/>
              </w:rPr>
            </w:pPr>
          </w:p>
        </w:tc>
      </w:tr>
      <w:tr w:rsidR="00A14333" w:rsidRPr="00CD0E00" w:rsidTr="00A14333">
        <w:trPr>
          <w:trHeight w:val="162"/>
        </w:trPr>
        <w:tc>
          <w:tcPr>
            <w:tcW w:w="19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14333" w:rsidRPr="00CD0E00" w:rsidRDefault="00A14333" w:rsidP="00A1433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s-MX"/>
              </w:rPr>
            </w:pPr>
            <w:r w:rsidRPr="00CD0E00">
              <w:rPr>
                <w:rFonts w:eastAsia="Times New Roman" w:cs="Arial"/>
                <w:color w:val="FFFFFF"/>
                <w:kern w:val="24"/>
                <w:sz w:val="20"/>
                <w:szCs w:val="20"/>
                <w:lang w:eastAsia="es-MX"/>
              </w:rPr>
              <w:t>Acción: 1.1.2</w:t>
            </w:r>
          </w:p>
        </w:tc>
        <w:tc>
          <w:tcPr>
            <w:tcW w:w="158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14333" w:rsidRPr="00CD0E00" w:rsidRDefault="00A14333" w:rsidP="00A14333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es-MX"/>
              </w:rPr>
            </w:pPr>
          </w:p>
        </w:tc>
        <w:tc>
          <w:tcPr>
            <w:tcW w:w="14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14333" w:rsidRPr="00CD0E00" w:rsidRDefault="00A14333" w:rsidP="00A14333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es-MX"/>
              </w:rPr>
            </w:pPr>
          </w:p>
        </w:tc>
        <w:tc>
          <w:tcPr>
            <w:tcW w:w="17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14333" w:rsidRPr="00CD0E00" w:rsidRDefault="00A14333" w:rsidP="00A1433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s-MX"/>
              </w:rPr>
            </w:pPr>
          </w:p>
        </w:tc>
        <w:tc>
          <w:tcPr>
            <w:tcW w:w="17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14333" w:rsidRPr="00CD0E00" w:rsidRDefault="00A14333" w:rsidP="00A1433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s-MX"/>
              </w:rPr>
            </w:pPr>
          </w:p>
        </w:tc>
      </w:tr>
      <w:tr w:rsidR="00A14333" w:rsidRPr="00CD0E00" w:rsidTr="00A14333">
        <w:trPr>
          <w:trHeight w:val="154"/>
        </w:trPr>
        <w:tc>
          <w:tcPr>
            <w:tcW w:w="19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14333" w:rsidRPr="00CD0E00" w:rsidRDefault="00A14333" w:rsidP="00A14333">
            <w:pPr>
              <w:spacing w:after="0" w:line="240" w:lineRule="auto"/>
              <w:rPr>
                <w:rFonts w:eastAsia="Times New Roman" w:cs="Arial"/>
                <w:color w:val="FFFFFF"/>
                <w:kern w:val="24"/>
                <w:sz w:val="20"/>
                <w:szCs w:val="20"/>
                <w:lang w:eastAsia="es-MX"/>
              </w:rPr>
            </w:pPr>
            <w:r w:rsidRPr="00CD0E00">
              <w:rPr>
                <w:rFonts w:eastAsia="Times New Roman" w:cs="Arial"/>
                <w:color w:val="FFFFFF"/>
                <w:kern w:val="24"/>
                <w:sz w:val="20"/>
                <w:szCs w:val="20"/>
                <w:lang w:eastAsia="es-MX"/>
              </w:rPr>
              <w:t>Acción 1.1.3</w:t>
            </w:r>
          </w:p>
        </w:tc>
        <w:tc>
          <w:tcPr>
            <w:tcW w:w="158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14333" w:rsidRPr="00CD0E00" w:rsidRDefault="00A14333" w:rsidP="00A14333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14333" w:rsidRPr="00CD0E00" w:rsidRDefault="00A14333" w:rsidP="00A14333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14333" w:rsidRPr="00CD0E00" w:rsidRDefault="00A14333" w:rsidP="00A14333">
            <w:pPr>
              <w:spacing w:after="0" w:line="240" w:lineRule="auto"/>
              <w:rPr>
                <w:rFonts w:eastAsia="Times New Roman" w:cs="Arial"/>
                <w:color w:val="000000"/>
                <w:kern w:val="24"/>
                <w:sz w:val="20"/>
                <w:szCs w:val="20"/>
                <w:lang w:eastAsia="es-MX"/>
              </w:rPr>
            </w:pPr>
          </w:p>
        </w:tc>
        <w:tc>
          <w:tcPr>
            <w:tcW w:w="17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14333" w:rsidRPr="00CD0E00" w:rsidRDefault="00A14333" w:rsidP="00A14333">
            <w:pPr>
              <w:spacing w:after="0" w:line="240" w:lineRule="auto"/>
              <w:rPr>
                <w:rFonts w:eastAsia="Times New Roman" w:cs="Arial"/>
                <w:color w:val="000000"/>
                <w:kern w:val="24"/>
                <w:sz w:val="20"/>
                <w:szCs w:val="20"/>
                <w:lang w:eastAsia="es-MX"/>
              </w:rPr>
            </w:pPr>
          </w:p>
        </w:tc>
      </w:tr>
      <w:tr w:rsidR="00A14333" w:rsidRPr="00CD0E00" w:rsidTr="00A14333">
        <w:trPr>
          <w:trHeight w:val="154"/>
        </w:trPr>
        <w:tc>
          <w:tcPr>
            <w:tcW w:w="19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14333" w:rsidRPr="00CD0E00" w:rsidRDefault="00A14333" w:rsidP="00A1433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s-MX"/>
              </w:rPr>
            </w:pPr>
            <w:r w:rsidRPr="00CD0E00">
              <w:rPr>
                <w:rFonts w:eastAsia="Times New Roman" w:cs="Arial"/>
                <w:color w:val="FFFFFF"/>
                <w:kern w:val="24"/>
                <w:sz w:val="20"/>
                <w:szCs w:val="20"/>
                <w:lang w:eastAsia="es-MX"/>
              </w:rPr>
              <w:t>Objetivo 2.</w:t>
            </w:r>
          </w:p>
        </w:tc>
        <w:tc>
          <w:tcPr>
            <w:tcW w:w="6504" w:type="dxa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14333" w:rsidRPr="00CD0E00" w:rsidRDefault="00A14333" w:rsidP="00A1433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s-MX"/>
              </w:rPr>
            </w:pPr>
          </w:p>
        </w:tc>
      </w:tr>
      <w:tr w:rsidR="00A14333" w:rsidRPr="00CD0E00" w:rsidTr="00A14333">
        <w:trPr>
          <w:trHeight w:val="154"/>
        </w:trPr>
        <w:tc>
          <w:tcPr>
            <w:tcW w:w="19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14333" w:rsidRPr="00CD0E00" w:rsidRDefault="00A14333" w:rsidP="00A1433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s-MX"/>
              </w:rPr>
            </w:pPr>
            <w:r w:rsidRPr="00CD0E00">
              <w:rPr>
                <w:rFonts w:eastAsia="Times New Roman" w:cs="Arial"/>
                <w:color w:val="FFFFFF"/>
                <w:kern w:val="24"/>
                <w:sz w:val="20"/>
                <w:szCs w:val="20"/>
                <w:lang w:eastAsia="es-MX"/>
              </w:rPr>
              <w:t>Meta: 2.1</w:t>
            </w:r>
          </w:p>
        </w:tc>
        <w:tc>
          <w:tcPr>
            <w:tcW w:w="158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14333" w:rsidRPr="00CD0E00" w:rsidRDefault="00A14333" w:rsidP="00A14333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es-MX"/>
              </w:rPr>
            </w:pPr>
          </w:p>
        </w:tc>
        <w:tc>
          <w:tcPr>
            <w:tcW w:w="14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14333" w:rsidRPr="00CD0E00" w:rsidRDefault="00A14333" w:rsidP="00A14333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es-MX"/>
              </w:rPr>
            </w:pPr>
          </w:p>
        </w:tc>
        <w:tc>
          <w:tcPr>
            <w:tcW w:w="17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14333" w:rsidRPr="00CD0E00" w:rsidRDefault="00A14333" w:rsidP="00A14333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es-MX"/>
              </w:rPr>
            </w:pPr>
          </w:p>
        </w:tc>
        <w:tc>
          <w:tcPr>
            <w:tcW w:w="17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14333" w:rsidRPr="00CD0E00" w:rsidRDefault="00A14333" w:rsidP="00A14333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es-MX"/>
              </w:rPr>
            </w:pPr>
          </w:p>
        </w:tc>
      </w:tr>
      <w:tr w:rsidR="00A14333" w:rsidRPr="00CD0E00" w:rsidTr="00A14333">
        <w:trPr>
          <w:trHeight w:val="162"/>
        </w:trPr>
        <w:tc>
          <w:tcPr>
            <w:tcW w:w="19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14333" w:rsidRPr="00CD0E00" w:rsidRDefault="00A14333" w:rsidP="00A1433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s-MX"/>
              </w:rPr>
            </w:pPr>
            <w:r w:rsidRPr="00CD0E00">
              <w:rPr>
                <w:rFonts w:eastAsia="Times New Roman" w:cs="Arial"/>
                <w:color w:val="FFFFFF"/>
                <w:kern w:val="24"/>
                <w:sz w:val="20"/>
                <w:szCs w:val="20"/>
                <w:lang w:eastAsia="es-MX"/>
              </w:rPr>
              <w:t>Acción: 2.1.1</w:t>
            </w:r>
          </w:p>
        </w:tc>
        <w:tc>
          <w:tcPr>
            <w:tcW w:w="158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14333" w:rsidRPr="00CD0E00" w:rsidRDefault="00A14333" w:rsidP="00A14333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es-MX"/>
              </w:rPr>
            </w:pPr>
          </w:p>
        </w:tc>
        <w:tc>
          <w:tcPr>
            <w:tcW w:w="14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14333" w:rsidRPr="00CD0E00" w:rsidRDefault="00A14333" w:rsidP="00A14333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es-MX"/>
              </w:rPr>
            </w:pPr>
          </w:p>
        </w:tc>
        <w:tc>
          <w:tcPr>
            <w:tcW w:w="17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14333" w:rsidRPr="00CD0E00" w:rsidRDefault="00A14333" w:rsidP="00A14333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es-MX"/>
              </w:rPr>
            </w:pPr>
          </w:p>
        </w:tc>
        <w:tc>
          <w:tcPr>
            <w:tcW w:w="17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14333" w:rsidRPr="00CD0E00" w:rsidRDefault="00A14333" w:rsidP="00A14333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es-MX"/>
              </w:rPr>
            </w:pPr>
          </w:p>
        </w:tc>
      </w:tr>
      <w:tr w:rsidR="00A14333" w:rsidRPr="00CD0E00" w:rsidTr="00A14333">
        <w:trPr>
          <w:trHeight w:val="317"/>
        </w:trPr>
        <w:tc>
          <w:tcPr>
            <w:tcW w:w="19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14333" w:rsidRPr="00CD0E00" w:rsidRDefault="00CE65BA" w:rsidP="00CE65B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FFFFFF"/>
                <w:kern w:val="24"/>
                <w:sz w:val="20"/>
                <w:szCs w:val="20"/>
                <w:lang w:eastAsia="es-MX"/>
              </w:rPr>
              <w:lastRenderedPageBreak/>
              <w:t>Meta: de la planeación para el 2021</w:t>
            </w:r>
          </w:p>
        </w:tc>
        <w:tc>
          <w:tcPr>
            <w:tcW w:w="158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14333" w:rsidRPr="00CD0E00" w:rsidRDefault="00A14333" w:rsidP="00A14333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es-MX"/>
              </w:rPr>
            </w:pPr>
          </w:p>
        </w:tc>
        <w:tc>
          <w:tcPr>
            <w:tcW w:w="14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14333" w:rsidRPr="00CD0E00" w:rsidRDefault="00A14333" w:rsidP="00A14333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es-MX"/>
              </w:rPr>
            </w:pPr>
          </w:p>
        </w:tc>
        <w:tc>
          <w:tcPr>
            <w:tcW w:w="17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14333" w:rsidRPr="00CD0E00" w:rsidRDefault="00A14333" w:rsidP="00A14333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es-MX"/>
              </w:rPr>
            </w:pPr>
          </w:p>
        </w:tc>
        <w:tc>
          <w:tcPr>
            <w:tcW w:w="17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14333" w:rsidRPr="00CD0E00" w:rsidRDefault="00A14333" w:rsidP="00A14333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es-MX"/>
              </w:rPr>
            </w:pPr>
          </w:p>
        </w:tc>
      </w:tr>
      <w:tr w:rsidR="00A14333" w:rsidRPr="00CD0E00" w:rsidTr="00A14333">
        <w:trPr>
          <w:trHeight w:val="309"/>
        </w:trPr>
        <w:tc>
          <w:tcPr>
            <w:tcW w:w="19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14333" w:rsidRPr="00CD0E00" w:rsidRDefault="00CE65BA" w:rsidP="00CE65B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FFFFFF"/>
                <w:kern w:val="24"/>
                <w:sz w:val="20"/>
                <w:szCs w:val="20"/>
                <w:lang w:eastAsia="es-MX"/>
              </w:rPr>
              <w:t>Acción: de la planeación para el 2021</w:t>
            </w:r>
          </w:p>
        </w:tc>
        <w:tc>
          <w:tcPr>
            <w:tcW w:w="158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14333" w:rsidRPr="00CD0E00" w:rsidRDefault="00A14333" w:rsidP="00A14333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es-MX"/>
              </w:rPr>
            </w:pPr>
          </w:p>
        </w:tc>
        <w:tc>
          <w:tcPr>
            <w:tcW w:w="14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14333" w:rsidRPr="00CD0E00" w:rsidRDefault="00A14333" w:rsidP="00A14333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es-MX"/>
              </w:rPr>
            </w:pPr>
          </w:p>
        </w:tc>
        <w:tc>
          <w:tcPr>
            <w:tcW w:w="17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14333" w:rsidRPr="00CD0E00" w:rsidRDefault="00A14333" w:rsidP="00A14333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es-MX"/>
              </w:rPr>
            </w:pPr>
          </w:p>
        </w:tc>
        <w:tc>
          <w:tcPr>
            <w:tcW w:w="17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14333" w:rsidRPr="00CD0E00" w:rsidRDefault="00A14333" w:rsidP="00A14333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es-MX"/>
              </w:rPr>
            </w:pPr>
          </w:p>
        </w:tc>
      </w:tr>
    </w:tbl>
    <w:p w:rsidR="00A14333" w:rsidRPr="004B34D0" w:rsidRDefault="00A14333" w:rsidP="001567D6">
      <w:pPr>
        <w:jc w:val="both"/>
        <w:rPr>
          <w:rFonts w:ascii="Soberana Sans" w:hAnsi="Soberana Sans"/>
        </w:rPr>
      </w:pPr>
    </w:p>
    <w:p w:rsidR="00FC3854" w:rsidRPr="004B34D0" w:rsidRDefault="00A50607" w:rsidP="00654FFA">
      <w:pPr>
        <w:jc w:val="both"/>
        <w:rPr>
          <w:rFonts w:ascii="Soberana Sans" w:hAnsi="Soberana Sans"/>
        </w:rPr>
      </w:pPr>
      <w:r>
        <w:rPr>
          <w:rFonts w:ascii="Soberana Sans" w:hAnsi="Soberana Sans"/>
          <w:b/>
          <w:bCs/>
        </w:rPr>
        <w:t xml:space="preserve">Segundo paso: realizar el análisis solicitado en el </w:t>
      </w:r>
      <w:r w:rsidR="00FC3854" w:rsidRPr="004B34D0">
        <w:rPr>
          <w:rFonts w:ascii="Soberana Sans" w:hAnsi="Soberana Sans"/>
          <w:b/>
          <w:bCs/>
        </w:rPr>
        <w:t>Apartado “A”</w:t>
      </w:r>
    </w:p>
    <w:p w:rsidR="009E72F4" w:rsidRPr="009E72F4" w:rsidRDefault="00A50607" w:rsidP="00654FFA">
      <w:pPr>
        <w:jc w:val="both"/>
        <w:rPr>
          <w:rFonts w:ascii="Soberana Sans" w:hAnsi="Soberana Sans"/>
          <w:bCs/>
        </w:rPr>
      </w:pPr>
      <w:r>
        <w:rPr>
          <w:rFonts w:ascii="Soberana Sans" w:hAnsi="Soberana Sans"/>
        </w:rPr>
        <w:t xml:space="preserve">Este apartado consiste en realizar el </w:t>
      </w:r>
      <w:r w:rsidR="00FC3854" w:rsidRPr="004B34D0">
        <w:rPr>
          <w:rFonts w:ascii="Soberana Sans" w:hAnsi="Soberana Sans"/>
          <w:b/>
          <w:bCs/>
        </w:rPr>
        <w:t>análisis</w:t>
      </w:r>
      <w:r w:rsidR="00FC3854" w:rsidRPr="004B34D0">
        <w:rPr>
          <w:rFonts w:ascii="Soberana Sans" w:hAnsi="Soberana Sans"/>
        </w:rPr>
        <w:t xml:space="preserve"> por entidad de</w:t>
      </w:r>
      <w:r w:rsidR="00CA2108" w:rsidRPr="004B34D0">
        <w:rPr>
          <w:rFonts w:ascii="Soberana Sans" w:hAnsi="Soberana Sans"/>
        </w:rPr>
        <w:t xml:space="preserve"> los alcances </w:t>
      </w:r>
      <w:r>
        <w:rPr>
          <w:rFonts w:ascii="Soberana Sans" w:hAnsi="Soberana Sans"/>
        </w:rPr>
        <w:t xml:space="preserve">y logros </w:t>
      </w:r>
      <w:r w:rsidR="00CA2108" w:rsidRPr="004B34D0">
        <w:rPr>
          <w:rFonts w:ascii="Soberana Sans" w:hAnsi="Soberana Sans"/>
        </w:rPr>
        <w:t>obtenidos en los o</w:t>
      </w:r>
      <w:r w:rsidR="009E72F4">
        <w:rPr>
          <w:rFonts w:ascii="Soberana Sans" w:hAnsi="Soberana Sans"/>
        </w:rPr>
        <w:t>bjetivos, metas y acciones del proyecto integral de la reprogramación del</w:t>
      </w:r>
      <w:r>
        <w:rPr>
          <w:rFonts w:ascii="Soberana Sans" w:hAnsi="Soberana Sans"/>
        </w:rPr>
        <w:t xml:space="preserve"> 2020</w:t>
      </w:r>
      <w:r w:rsidR="00FC3854" w:rsidRPr="004B34D0">
        <w:rPr>
          <w:rFonts w:ascii="Soberana Sans" w:hAnsi="Soberana Sans"/>
        </w:rPr>
        <w:t xml:space="preserve">, tomando como referencia las </w:t>
      </w:r>
      <w:r>
        <w:rPr>
          <w:rFonts w:ascii="Soberana Sans" w:hAnsi="Soberana Sans"/>
        </w:rPr>
        <w:t>categ</w:t>
      </w:r>
      <w:r w:rsidR="00D80042">
        <w:rPr>
          <w:rFonts w:ascii="Soberana Sans" w:hAnsi="Soberana Sans"/>
        </w:rPr>
        <w:t xml:space="preserve">orías de análisis de la EDINEN. </w:t>
      </w:r>
      <w:r w:rsidR="009E72F4" w:rsidRPr="009E72F4">
        <w:rPr>
          <w:rFonts w:ascii="Soberana Sans" w:hAnsi="Soberana Sans"/>
          <w:bCs/>
        </w:rPr>
        <w:t xml:space="preserve">En caso de que no exista un avance, porque los recursos no han sido entregados, proyectar el alcance e impacto del cumplimiento de las metas </w:t>
      </w:r>
      <w:r w:rsidR="009E72F4">
        <w:rPr>
          <w:rFonts w:ascii="Soberana Sans" w:hAnsi="Soberana Sans"/>
          <w:bCs/>
        </w:rPr>
        <w:t xml:space="preserve">y las acciones </w:t>
      </w:r>
      <w:r w:rsidR="009E72F4" w:rsidRPr="009E72F4">
        <w:rPr>
          <w:rFonts w:ascii="Soberana Sans" w:hAnsi="Soberana Sans"/>
          <w:bCs/>
        </w:rPr>
        <w:t>con los recursos asignados.</w:t>
      </w:r>
    </w:p>
    <w:p w:rsidR="00FC3854" w:rsidRPr="004B34D0" w:rsidRDefault="0002492F" w:rsidP="00654FFA">
      <w:pPr>
        <w:jc w:val="both"/>
        <w:rPr>
          <w:rFonts w:ascii="Soberana Sans" w:hAnsi="Soberana Sans"/>
        </w:rPr>
      </w:pPr>
      <w:r>
        <w:rPr>
          <w:rFonts w:ascii="Soberana Sans" w:hAnsi="Soberana Sans"/>
          <w:b/>
          <w:bCs/>
        </w:rPr>
        <w:t xml:space="preserve">Tercer paso: </w:t>
      </w:r>
      <w:r w:rsidR="00FC3854" w:rsidRPr="004B34D0">
        <w:rPr>
          <w:rFonts w:ascii="Soberana Sans" w:hAnsi="Soberana Sans"/>
          <w:b/>
          <w:bCs/>
        </w:rPr>
        <w:t>Apartado “B”</w:t>
      </w:r>
      <w:r>
        <w:rPr>
          <w:rFonts w:ascii="Soberana Sans" w:hAnsi="Soberana Sans"/>
          <w:b/>
          <w:bCs/>
        </w:rPr>
        <w:t xml:space="preserve">, </w:t>
      </w:r>
      <w:r w:rsidR="00654FFA">
        <w:rPr>
          <w:rFonts w:ascii="Soberana Sans" w:hAnsi="Soberana Sans"/>
          <w:b/>
          <w:bCs/>
        </w:rPr>
        <w:t xml:space="preserve">presentar los </w:t>
      </w:r>
      <w:r>
        <w:rPr>
          <w:rFonts w:ascii="Soberana Sans" w:hAnsi="Soberana Sans"/>
          <w:b/>
          <w:bCs/>
        </w:rPr>
        <w:t>ajustes a los proyectos integrales</w:t>
      </w:r>
    </w:p>
    <w:p w:rsidR="00FC3854" w:rsidRDefault="0002492F" w:rsidP="00654FFA">
      <w:pPr>
        <w:jc w:val="both"/>
        <w:rPr>
          <w:rFonts w:ascii="Soberana Sans" w:hAnsi="Soberana Sans"/>
        </w:rPr>
      </w:pPr>
      <w:r>
        <w:rPr>
          <w:rFonts w:ascii="Soberana Sans" w:hAnsi="Soberana Sans"/>
        </w:rPr>
        <w:t xml:space="preserve">En este apartado se presentan </w:t>
      </w:r>
      <w:r w:rsidR="00FC3854" w:rsidRPr="004B34D0">
        <w:rPr>
          <w:rFonts w:ascii="Soberana Sans" w:hAnsi="Soberana Sans"/>
        </w:rPr>
        <w:t xml:space="preserve">los </w:t>
      </w:r>
      <w:r w:rsidR="00FC3854" w:rsidRPr="0002492F">
        <w:rPr>
          <w:rFonts w:ascii="Soberana Sans" w:hAnsi="Soberana Sans"/>
          <w:b/>
        </w:rPr>
        <w:t xml:space="preserve">ajustes </w:t>
      </w:r>
      <w:r>
        <w:rPr>
          <w:rFonts w:ascii="Soberana Sans" w:hAnsi="Soberana Sans"/>
        </w:rPr>
        <w:t xml:space="preserve">con la justificación que se propone realizar </w:t>
      </w:r>
      <w:r w:rsidR="00FC3854" w:rsidRPr="004B34D0">
        <w:rPr>
          <w:rFonts w:ascii="Soberana Sans" w:hAnsi="Soberana Sans"/>
        </w:rPr>
        <w:t xml:space="preserve">a los </w:t>
      </w:r>
      <w:r>
        <w:rPr>
          <w:rFonts w:ascii="Soberana Sans" w:hAnsi="Soberana Sans"/>
        </w:rPr>
        <w:t xml:space="preserve">objetivos, metas y acciones en los </w:t>
      </w:r>
      <w:r w:rsidR="00FC3854" w:rsidRPr="004B34D0">
        <w:rPr>
          <w:rFonts w:ascii="Soberana Sans" w:hAnsi="Soberana Sans"/>
        </w:rPr>
        <w:t>Proyectos Integ</w:t>
      </w:r>
      <w:r w:rsidR="00C34BB7">
        <w:rPr>
          <w:rFonts w:ascii="Soberana Sans" w:hAnsi="Soberana Sans"/>
        </w:rPr>
        <w:t xml:space="preserve">rales para </w:t>
      </w:r>
      <w:r>
        <w:rPr>
          <w:rFonts w:ascii="Soberana Sans" w:hAnsi="Soberana Sans"/>
        </w:rPr>
        <w:t>el ejercicio fiscal 2021</w:t>
      </w:r>
      <w:r w:rsidR="00011AC9">
        <w:rPr>
          <w:rFonts w:ascii="Soberana Sans" w:hAnsi="Soberana Sans"/>
        </w:rPr>
        <w:t xml:space="preserve">. </w:t>
      </w:r>
      <w:r w:rsidR="00FC3854" w:rsidRPr="004B34D0">
        <w:rPr>
          <w:rFonts w:ascii="Soberana Sans" w:hAnsi="Soberana Sans"/>
        </w:rPr>
        <w:t>En el caso de que las metas y acciones de</w:t>
      </w:r>
      <w:r w:rsidR="009E72F4">
        <w:rPr>
          <w:rFonts w:ascii="Soberana Sans" w:hAnsi="Soberana Sans"/>
        </w:rPr>
        <w:t>l proyecto integral de</w:t>
      </w:r>
      <w:r w:rsidR="00FC3854" w:rsidRPr="004B34D0">
        <w:rPr>
          <w:rFonts w:ascii="Soberana Sans" w:hAnsi="Soberana Sans"/>
        </w:rPr>
        <w:t xml:space="preserve"> la </w:t>
      </w:r>
      <w:r w:rsidR="009E72F4">
        <w:rPr>
          <w:rFonts w:ascii="Soberana Sans" w:hAnsi="Soberana Sans"/>
        </w:rPr>
        <w:t xml:space="preserve">reprogramación </w:t>
      </w:r>
      <w:r w:rsidR="00FC3854" w:rsidRPr="004B34D0">
        <w:rPr>
          <w:rFonts w:ascii="Soberana Sans" w:hAnsi="Soberana Sans"/>
        </w:rPr>
        <w:t xml:space="preserve">hayan sido cumplidas o están programadas para cumplirse al 100%, se deberán </w:t>
      </w:r>
      <w:r>
        <w:rPr>
          <w:rFonts w:ascii="Soberana Sans" w:hAnsi="Soberana Sans"/>
        </w:rPr>
        <w:t xml:space="preserve">definir y </w:t>
      </w:r>
      <w:r w:rsidR="00FC3854" w:rsidRPr="004B34D0">
        <w:rPr>
          <w:rFonts w:ascii="Soberana Sans" w:hAnsi="Soberana Sans"/>
        </w:rPr>
        <w:t xml:space="preserve">justificar </w:t>
      </w:r>
      <w:r w:rsidR="00F45AA5">
        <w:rPr>
          <w:rFonts w:ascii="Soberana Sans" w:hAnsi="Soberana Sans"/>
        </w:rPr>
        <w:t>los nuevos conceptos y rubros de gasto</w:t>
      </w:r>
      <w:r w:rsidR="00FC3854" w:rsidRPr="004B34D0">
        <w:rPr>
          <w:rFonts w:ascii="Soberana Sans" w:hAnsi="Soberana Sans"/>
        </w:rPr>
        <w:t xml:space="preserve"> que </w:t>
      </w:r>
      <w:r>
        <w:rPr>
          <w:rFonts w:ascii="Soberana Sans" w:hAnsi="Soberana Sans"/>
        </w:rPr>
        <w:t>darán</w:t>
      </w:r>
      <w:r w:rsidR="00FC3854" w:rsidRPr="004B34D0">
        <w:rPr>
          <w:rFonts w:ascii="Soberana Sans" w:hAnsi="Soberana Sans"/>
        </w:rPr>
        <w:t xml:space="preserve"> continuidad a</w:t>
      </w:r>
      <w:r>
        <w:rPr>
          <w:rFonts w:ascii="Soberana Sans" w:hAnsi="Soberana Sans"/>
        </w:rPr>
        <w:t>l cumplimiento de los objetivos</w:t>
      </w:r>
      <w:r w:rsidR="00F45AA5">
        <w:rPr>
          <w:rFonts w:ascii="Soberana Sans" w:hAnsi="Soberana Sans"/>
        </w:rPr>
        <w:t>, metas y acciones</w:t>
      </w:r>
      <w:r>
        <w:rPr>
          <w:rFonts w:ascii="Soberana Sans" w:hAnsi="Soberana Sans"/>
        </w:rPr>
        <w:t xml:space="preserve"> </w:t>
      </w:r>
      <w:r w:rsidR="00F45AA5">
        <w:rPr>
          <w:rFonts w:ascii="Soberana Sans" w:hAnsi="Soberana Sans"/>
        </w:rPr>
        <w:t>presentados</w:t>
      </w:r>
      <w:r w:rsidR="009E72F4">
        <w:rPr>
          <w:rFonts w:ascii="Soberana Sans" w:hAnsi="Soberana Sans"/>
        </w:rPr>
        <w:t xml:space="preserve"> en el proyecto integral de la</w:t>
      </w:r>
      <w:r w:rsidR="00F45AA5">
        <w:rPr>
          <w:rFonts w:ascii="Soberana Sans" w:hAnsi="Soberana Sans"/>
        </w:rPr>
        <w:t xml:space="preserve"> planeación y la reprogramación.</w:t>
      </w:r>
    </w:p>
    <w:p w:rsidR="00CE65BA" w:rsidRDefault="00CE65BA" w:rsidP="00654FFA">
      <w:pPr>
        <w:jc w:val="both"/>
        <w:rPr>
          <w:rFonts w:ascii="Soberana Sans" w:hAnsi="Soberana Sans"/>
          <w:b/>
        </w:rPr>
      </w:pPr>
      <w:r w:rsidRPr="00CE65BA">
        <w:rPr>
          <w:rFonts w:ascii="Soberana Sans" w:hAnsi="Soberana Sans"/>
          <w:b/>
        </w:rPr>
        <w:t xml:space="preserve">Los tres documentos: Anexo 1, Apartado A y Apartado B, deberán tener una extensión mínima </w:t>
      </w:r>
      <w:r w:rsidR="00C84E66">
        <w:rPr>
          <w:rFonts w:ascii="Soberana Sans" w:hAnsi="Soberana Sans"/>
          <w:b/>
        </w:rPr>
        <w:t xml:space="preserve">de </w:t>
      </w:r>
      <w:r w:rsidRPr="00CE65BA">
        <w:rPr>
          <w:rFonts w:ascii="Soberana Sans" w:hAnsi="Soberana Sans"/>
          <w:b/>
        </w:rPr>
        <w:t xml:space="preserve">tres y máximo de </w:t>
      </w:r>
      <w:r w:rsidR="0075397A">
        <w:rPr>
          <w:rFonts w:ascii="Soberana Sans" w:hAnsi="Soberana Sans"/>
          <w:b/>
        </w:rPr>
        <w:t>5 cuartillas en su totalidad.</w:t>
      </w:r>
    </w:p>
    <w:p w:rsidR="0075397A" w:rsidRPr="00CE65BA" w:rsidRDefault="0075397A" w:rsidP="00654FFA">
      <w:pPr>
        <w:jc w:val="both"/>
        <w:rPr>
          <w:rFonts w:ascii="Soberana Sans" w:hAnsi="Soberana Sans"/>
          <w:b/>
        </w:rPr>
      </w:pPr>
      <w:r>
        <w:rPr>
          <w:rFonts w:ascii="Soberana Sans" w:hAnsi="Soberana Sans"/>
          <w:b/>
        </w:rPr>
        <w:t>Al concluir este análisis, se cuenta con los elementos para definir el Proyecto Integral</w:t>
      </w:r>
    </w:p>
    <w:p w:rsidR="00A35ACA" w:rsidRPr="004B34D0" w:rsidRDefault="0002492F" w:rsidP="00654FFA">
      <w:pPr>
        <w:jc w:val="both"/>
        <w:rPr>
          <w:rFonts w:ascii="Soberana Sans" w:hAnsi="Soberana Sans"/>
          <w:b/>
        </w:rPr>
      </w:pPr>
      <w:r>
        <w:rPr>
          <w:rFonts w:ascii="Soberana Sans" w:hAnsi="Soberana Sans"/>
          <w:b/>
        </w:rPr>
        <w:t xml:space="preserve">Cuarto paso: definir los objetivos, metas y acciones del </w:t>
      </w:r>
      <w:r w:rsidR="00A35ACA" w:rsidRPr="004B34D0">
        <w:rPr>
          <w:rFonts w:ascii="Soberana Sans" w:hAnsi="Soberana Sans"/>
          <w:b/>
        </w:rPr>
        <w:t>Proyecto Integral</w:t>
      </w:r>
      <w:r>
        <w:rPr>
          <w:rFonts w:ascii="Soberana Sans" w:hAnsi="Soberana Sans"/>
          <w:b/>
        </w:rPr>
        <w:t xml:space="preserve"> de la Adecuación</w:t>
      </w:r>
    </w:p>
    <w:p w:rsidR="00B06453" w:rsidRDefault="0002492F" w:rsidP="00654FFA">
      <w:pPr>
        <w:jc w:val="both"/>
        <w:rPr>
          <w:rFonts w:ascii="Soberana Sans" w:hAnsi="Soberana Sans"/>
        </w:rPr>
      </w:pPr>
      <w:r>
        <w:rPr>
          <w:rFonts w:ascii="Soberana Sans" w:hAnsi="Soberana Sans"/>
        </w:rPr>
        <w:t xml:space="preserve">En la definición de los objetivos, metas y acciones del Proyecto integral de la Adecuación, se debe </w:t>
      </w:r>
      <w:r w:rsidR="00FC3854" w:rsidRPr="004B34D0">
        <w:rPr>
          <w:rFonts w:ascii="Soberana Sans" w:hAnsi="Soberana Sans"/>
        </w:rPr>
        <w:t xml:space="preserve">considerar </w:t>
      </w:r>
      <w:r w:rsidR="00404D10" w:rsidRPr="004B34D0">
        <w:rPr>
          <w:rFonts w:ascii="Soberana Sans" w:hAnsi="Soberana Sans"/>
        </w:rPr>
        <w:t xml:space="preserve">todos los </w:t>
      </w:r>
      <w:r w:rsidR="00FC3854" w:rsidRPr="004B34D0">
        <w:rPr>
          <w:rFonts w:ascii="Soberana Sans" w:hAnsi="Soberana Sans"/>
        </w:rPr>
        <w:t xml:space="preserve">objetivos </w:t>
      </w:r>
      <w:r w:rsidR="00C34035" w:rsidRPr="004B34D0">
        <w:rPr>
          <w:rFonts w:ascii="Soberana Sans" w:hAnsi="Soberana Sans"/>
        </w:rPr>
        <w:t>presentados en los proyectos integrales</w:t>
      </w:r>
      <w:r w:rsidR="00FC3854" w:rsidRPr="004B34D0">
        <w:rPr>
          <w:rFonts w:ascii="Soberana Sans" w:hAnsi="Soberana Sans"/>
        </w:rPr>
        <w:t xml:space="preserve"> </w:t>
      </w:r>
      <w:r>
        <w:rPr>
          <w:rFonts w:ascii="Soberana Sans" w:hAnsi="Soberana Sans"/>
        </w:rPr>
        <w:t>en la etapa de planeación. E</w:t>
      </w:r>
      <w:r w:rsidR="00FC3854" w:rsidRPr="004B34D0">
        <w:rPr>
          <w:rFonts w:ascii="Soberana Sans" w:hAnsi="Soberana Sans"/>
        </w:rPr>
        <w:t xml:space="preserve">ste documento </w:t>
      </w:r>
      <w:r>
        <w:rPr>
          <w:rFonts w:ascii="Soberana Sans" w:hAnsi="Soberana Sans"/>
        </w:rPr>
        <w:t>no tiene un límite de extensión.</w:t>
      </w:r>
    </w:p>
    <w:p w:rsidR="002C18F2" w:rsidRPr="00D0563F" w:rsidRDefault="00CE65BA" w:rsidP="00654FFA">
      <w:pPr>
        <w:jc w:val="both"/>
        <w:rPr>
          <w:rFonts w:ascii="Soberana Sans" w:hAnsi="Soberana Sans"/>
          <w:bCs/>
        </w:rPr>
      </w:pPr>
      <w:r>
        <w:rPr>
          <w:rFonts w:ascii="Soberana Sans" w:hAnsi="Soberana Sans"/>
          <w:bCs/>
        </w:rPr>
        <w:t>Recordar en todo momento, que a</w:t>
      </w:r>
      <w:r w:rsidR="00D0563F" w:rsidRPr="00D0563F">
        <w:rPr>
          <w:rFonts w:ascii="Soberana Sans" w:hAnsi="Soberana Sans"/>
          <w:bCs/>
        </w:rPr>
        <w:t xml:space="preserve">l ser un proceso bienal, </w:t>
      </w:r>
      <w:r w:rsidR="002C18F2" w:rsidRPr="00D0563F">
        <w:rPr>
          <w:rFonts w:ascii="Soberana Sans" w:hAnsi="Soberana Sans"/>
          <w:bCs/>
        </w:rPr>
        <w:t>los Proyectos Integrales de la Adecuación</w:t>
      </w:r>
      <w:r w:rsidR="00011AC9">
        <w:rPr>
          <w:rFonts w:ascii="Soberana Sans" w:hAnsi="Soberana Sans"/>
          <w:bCs/>
        </w:rPr>
        <w:t xml:space="preserve"> 2021</w:t>
      </w:r>
      <w:r w:rsidR="002C18F2" w:rsidRPr="00D0563F">
        <w:rPr>
          <w:rFonts w:ascii="Soberana Sans" w:hAnsi="Soberana Sans"/>
          <w:bCs/>
        </w:rPr>
        <w:t xml:space="preserve"> </w:t>
      </w:r>
      <w:r w:rsidR="00D0563F" w:rsidRPr="00D0563F">
        <w:rPr>
          <w:rFonts w:ascii="Soberana Sans" w:hAnsi="Soberana Sans"/>
          <w:bCs/>
        </w:rPr>
        <w:t xml:space="preserve">deberán </w:t>
      </w:r>
      <w:r w:rsidR="00F45AA5">
        <w:rPr>
          <w:rFonts w:ascii="Soberana Sans" w:hAnsi="Soberana Sans"/>
          <w:bCs/>
        </w:rPr>
        <w:t xml:space="preserve">estar sustentados en los objetivos, </w:t>
      </w:r>
      <w:r w:rsidR="002C18F2" w:rsidRPr="00D0563F">
        <w:rPr>
          <w:rFonts w:ascii="Soberana Sans" w:hAnsi="Soberana Sans"/>
          <w:bCs/>
        </w:rPr>
        <w:t xml:space="preserve">metas y acciones </w:t>
      </w:r>
      <w:r>
        <w:rPr>
          <w:rFonts w:ascii="Soberana Sans" w:hAnsi="Soberana Sans"/>
          <w:bCs/>
        </w:rPr>
        <w:t xml:space="preserve">presentados en el proceso </w:t>
      </w:r>
      <w:r w:rsidR="00F45AA5">
        <w:rPr>
          <w:rFonts w:ascii="Soberana Sans" w:hAnsi="Soberana Sans"/>
          <w:bCs/>
        </w:rPr>
        <w:t>de la planeación</w:t>
      </w:r>
      <w:r>
        <w:rPr>
          <w:rFonts w:ascii="Soberana Sans" w:hAnsi="Soberana Sans"/>
          <w:bCs/>
        </w:rPr>
        <w:t xml:space="preserve">, </w:t>
      </w:r>
      <w:r w:rsidR="00F45AA5">
        <w:rPr>
          <w:rFonts w:ascii="Soberana Sans" w:hAnsi="Soberana Sans"/>
          <w:bCs/>
        </w:rPr>
        <w:t xml:space="preserve"> </w:t>
      </w:r>
      <w:r>
        <w:rPr>
          <w:rFonts w:ascii="Soberana Sans" w:hAnsi="Soberana Sans"/>
          <w:bCs/>
        </w:rPr>
        <w:t xml:space="preserve">y que representan también </w:t>
      </w:r>
      <w:r w:rsidR="00D0563F">
        <w:rPr>
          <w:rFonts w:ascii="Soberana Sans" w:hAnsi="Soberana Sans"/>
          <w:b/>
          <w:bCs/>
        </w:rPr>
        <w:t xml:space="preserve">la continuidad de las metas y acciones plasmadas en la reprogramación 2020 y </w:t>
      </w:r>
      <w:r w:rsidR="00D0563F" w:rsidRPr="00D0563F">
        <w:rPr>
          <w:rFonts w:ascii="Soberana Sans" w:hAnsi="Soberana Sans"/>
          <w:bCs/>
        </w:rPr>
        <w:t>sustentadas en las fortalezas, áreas de oportunidad o debilidades detectadas en la autoevaluación, en los objetivos y metas académicos</w:t>
      </w:r>
      <w:r w:rsidR="00D0563F">
        <w:rPr>
          <w:rFonts w:ascii="Soberana Sans" w:hAnsi="Soberana Sans"/>
          <w:bCs/>
        </w:rPr>
        <w:t xml:space="preserve">, </w:t>
      </w:r>
      <w:r w:rsidR="00D0563F" w:rsidRPr="00D0563F">
        <w:rPr>
          <w:rFonts w:ascii="Soberana Sans" w:hAnsi="Soberana Sans"/>
          <w:bCs/>
        </w:rPr>
        <w:t xml:space="preserve">en las políticas </w:t>
      </w:r>
      <w:r w:rsidR="00D0563F">
        <w:rPr>
          <w:rFonts w:ascii="Soberana Sans" w:hAnsi="Soberana Sans"/>
          <w:bCs/>
        </w:rPr>
        <w:t>estatales e institucionales y la evaluación realizada por los pares académicos.</w:t>
      </w:r>
    </w:p>
    <w:p w:rsidR="00D0563F" w:rsidRPr="00D0563F" w:rsidRDefault="00D0563F" w:rsidP="00654FFA">
      <w:pPr>
        <w:jc w:val="both"/>
        <w:rPr>
          <w:rFonts w:ascii="Soberana Sans" w:hAnsi="Soberana Sans"/>
          <w:b/>
        </w:rPr>
      </w:pPr>
      <w:r w:rsidRPr="00D0563F">
        <w:rPr>
          <w:rFonts w:ascii="Soberana Sans" w:hAnsi="Soberana Sans"/>
          <w:b/>
        </w:rPr>
        <w:t>Criterios de asignación</w:t>
      </w:r>
    </w:p>
    <w:p w:rsidR="002C18F2" w:rsidRPr="004B34D0" w:rsidRDefault="002C18F2" w:rsidP="00830333">
      <w:pPr>
        <w:numPr>
          <w:ilvl w:val="0"/>
          <w:numId w:val="2"/>
        </w:numPr>
        <w:spacing w:line="240" w:lineRule="auto"/>
        <w:ind w:left="714" w:hanging="357"/>
        <w:contextualSpacing/>
        <w:jc w:val="both"/>
        <w:rPr>
          <w:rFonts w:ascii="Soberana Sans" w:hAnsi="Soberana Sans"/>
        </w:rPr>
      </w:pPr>
      <w:r w:rsidRPr="004B34D0">
        <w:rPr>
          <w:rFonts w:ascii="Soberana Sans" w:hAnsi="Soberana Sans"/>
        </w:rPr>
        <w:t>Puntaje obtenido en la e</w:t>
      </w:r>
      <w:r w:rsidR="00D0563F">
        <w:rPr>
          <w:rFonts w:ascii="Soberana Sans" w:hAnsi="Soberana Sans"/>
        </w:rPr>
        <w:t xml:space="preserve">valuación de la EDINEN 2020 y 2021 </w:t>
      </w:r>
      <w:r w:rsidRPr="004B34D0">
        <w:rPr>
          <w:rFonts w:ascii="Soberana Sans" w:hAnsi="Soberana Sans"/>
        </w:rPr>
        <w:t>(</w:t>
      </w:r>
      <w:proofErr w:type="spellStart"/>
      <w:r w:rsidRPr="004B34D0">
        <w:rPr>
          <w:rFonts w:ascii="Soberana Sans" w:hAnsi="Soberana Sans"/>
        </w:rPr>
        <w:t>Colorama</w:t>
      </w:r>
      <w:proofErr w:type="spellEnd"/>
      <w:r w:rsidRPr="004B34D0">
        <w:rPr>
          <w:rFonts w:ascii="Soberana Sans" w:hAnsi="Soberana Sans"/>
        </w:rPr>
        <w:t>)</w:t>
      </w:r>
    </w:p>
    <w:p w:rsidR="002C18F2" w:rsidRPr="004B34D0" w:rsidRDefault="002C18F2" w:rsidP="00830333">
      <w:pPr>
        <w:numPr>
          <w:ilvl w:val="0"/>
          <w:numId w:val="2"/>
        </w:numPr>
        <w:spacing w:line="240" w:lineRule="auto"/>
        <w:ind w:left="714" w:hanging="357"/>
        <w:contextualSpacing/>
        <w:jc w:val="both"/>
        <w:rPr>
          <w:rFonts w:ascii="Soberana Sans" w:hAnsi="Soberana Sans"/>
        </w:rPr>
      </w:pPr>
      <w:r w:rsidRPr="004B34D0">
        <w:rPr>
          <w:rFonts w:ascii="Soberana Sans" w:hAnsi="Soberana Sans"/>
        </w:rPr>
        <w:t xml:space="preserve">Matrícula </w:t>
      </w:r>
      <w:r w:rsidR="00D0563F">
        <w:rPr>
          <w:rFonts w:ascii="Soberana Sans" w:hAnsi="Soberana Sans"/>
        </w:rPr>
        <w:t>2020</w:t>
      </w:r>
    </w:p>
    <w:p w:rsidR="00830333" w:rsidRDefault="00830333" w:rsidP="00830333">
      <w:pPr>
        <w:spacing w:line="240" w:lineRule="auto"/>
        <w:contextualSpacing/>
        <w:jc w:val="both"/>
        <w:rPr>
          <w:rFonts w:ascii="Soberana Sans" w:hAnsi="Soberana Sans"/>
        </w:rPr>
      </w:pPr>
    </w:p>
    <w:p w:rsidR="00EC5B3F" w:rsidRDefault="00EC5B3F" w:rsidP="00830333">
      <w:pPr>
        <w:spacing w:line="240" w:lineRule="auto"/>
        <w:contextualSpacing/>
        <w:jc w:val="both"/>
        <w:rPr>
          <w:rFonts w:ascii="Soberana Sans" w:hAnsi="Soberana Sans"/>
        </w:rPr>
      </w:pPr>
    </w:p>
    <w:p w:rsidR="00EC5B3F" w:rsidRDefault="00EC5B3F" w:rsidP="00830333">
      <w:pPr>
        <w:spacing w:line="240" w:lineRule="auto"/>
        <w:contextualSpacing/>
        <w:jc w:val="both"/>
        <w:rPr>
          <w:rFonts w:ascii="Soberana Sans" w:hAnsi="Soberana Sans"/>
        </w:rPr>
      </w:pPr>
    </w:p>
    <w:p w:rsidR="00EC5B3F" w:rsidRDefault="00EC5B3F" w:rsidP="00830333">
      <w:pPr>
        <w:spacing w:line="240" w:lineRule="auto"/>
        <w:contextualSpacing/>
        <w:jc w:val="both"/>
        <w:rPr>
          <w:rFonts w:ascii="Soberana Sans" w:hAnsi="Soberana Sans"/>
        </w:rPr>
      </w:pPr>
    </w:p>
    <w:p w:rsidR="002C18F2" w:rsidRPr="00830333" w:rsidRDefault="00830333" w:rsidP="00654FFA">
      <w:pPr>
        <w:jc w:val="both"/>
        <w:rPr>
          <w:rFonts w:ascii="Soberana Sans" w:hAnsi="Soberana Sans"/>
          <w:b/>
        </w:rPr>
      </w:pPr>
      <w:r w:rsidRPr="00830333">
        <w:rPr>
          <w:rFonts w:ascii="Soberana Sans" w:hAnsi="Soberana Sans"/>
          <w:b/>
        </w:rPr>
        <w:lastRenderedPageBreak/>
        <w:t>Recomendaciones finales</w:t>
      </w:r>
    </w:p>
    <w:p w:rsidR="00FC3854" w:rsidRPr="004B34D0" w:rsidRDefault="00FC3854" w:rsidP="00654FFA">
      <w:pPr>
        <w:jc w:val="both"/>
        <w:rPr>
          <w:rFonts w:ascii="Soberana Sans" w:hAnsi="Soberana Sans"/>
        </w:rPr>
      </w:pPr>
      <w:r w:rsidRPr="004B34D0">
        <w:rPr>
          <w:rFonts w:ascii="Soberana Sans" w:hAnsi="Soberana Sans"/>
        </w:rPr>
        <w:t>Para realizar el documento de Adecuación, les sugerimos tomar en cuenta las siguientes recomendaciones:</w:t>
      </w:r>
    </w:p>
    <w:p w:rsidR="00FC3854" w:rsidRPr="00654FFA" w:rsidRDefault="00FC3854" w:rsidP="00654FFA">
      <w:pPr>
        <w:pStyle w:val="Prrafodelista"/>
        <w:numPr>
          <w:ilvl w:val="0"/>
          <w:numId w:val="8"/>
        </w:numPr>
        <w:jc w:val="both"/>
        <w:rPr>
          <w:rFonts w:ascii="Soberana Sans" w:hAnsi="Soberana Sans"/>
        </w:rPr>
      </w:pPr>
      <w:r w:rsidRPr="00654FFA">
        <w:rPr>
          <w:rFonts w:ascii="Soberana Sans" w:hAnsi="Soberana Sans"/>
        </w:rPr>
        <w:t>Revisar los come</w:t>
      </w:r>
      <w:r w:rsidR="00F45AA5">
        <w:rPr>
          <w:rFonts w:ascii="Soberana Sans" w:hAnsi="Soberana Sans"/>
        </w:rPr>
        <w:t>ntarios del Comité E</w:t>
      </w:r>
      <w:r w:rsidR="002E1B90" w:rsidRPr="00654FFA">
        <w:rPr>
          <w:rFonts w:ascii="Soberana Sans" w:hAnsi="Soberana Sans"/>
        </w:rPr>
        <w:t>valuador</w:t>
      </w:r>
      <w:r w:rsidR="00830333" w:rsidRPr="00654FFA">
        <w:rPr>
          <w:rFonts w:ascii="Soberana Sans" w:hAnsi="Soberana Sans"/>
        </w:rPr>
        <w:t xml:space="preserve"> plasmados</w:t>
      </w:r>
      <w:r w:rsidR="002E1B90" w:rsidRPr="00654FFA">
        <w:rPr>
          <w:rFonts w:ascii="Soberana Sans" w:hAnsi="Soberana Sans"/>
        </w:rPr>
        <w:t xml:space="preserve"> en </w:t>
      </w:r>
      <w:r w:rsidR="00D0563F" w:rsidRPr="00654FFA">
        <w:rPr>
          <w:rFonts w:ascii="Soberana Sans" w:hAnsi="Soberana Sans"/>
        </w:rPr>
        <w:t xml:space="preserve">el </w:t>
      </w:r>
      <w:proofErr w:type="spellStart"/>
      <w:r w:rsidR="00D0563F" w:rsidRPr="00654FFA">
        <w:rPr>
          <w:rFonts w:ascii="Soberana Sans" w:hAnsi="Soberana Sans"/>
        </w:rPr>
        <w:t>Colorama</w:t>
      </w:r>
      <w:proofErr w:type="spellEnd"/>
      <w:r w:rsidR="00D0563F" w:rsidRPr="00654FFA">
        <w:rPr>
          <w:rFonts w:ascii="Soberana Sans" w:hAnsi="Soberana Sans"/>
        </w:rPr>
        <w:t xml:space="preserve"> 2020</w:t>
      </w:r>
      <w:r w:rsidRPr="00654FFA">
        <w:rPr>
          <w:rFonts w:ascii="Soberana Sans" w:hAnsi="Soberana Sans"/>
        </w:rPr>
        <w:t xml:space="preserve"> </w:t>
      </w:r>
    </w:p>
    <w:p w:rsidR="00FC3854" w:rsidRPr="00654FFA" w:rsidRDefault="00D0563F" w:rsidP="00654FFA">
      <w:pPr>
        <w:pStyle w:val="Prrafodelista"/>
        <w:numPr>
          <w:ilvl w:val="0"/>
          <w:numId w:val="8"/>
        </w:numPr>
        <w:jc w:val="both"/>
        <w:rPr>
          <w:rFonts w:ascii="Soberana Sans" w:hAnsi="Soberana Sans"/>
        </w:rPr>
      </w:pPr>
      <w:r w:rsidRPr="00654FFA">
        <w:rPr>
          <w:rFonts w:ascii="Soberana Sans" w:hAnsi="Soberana Sans"/>
        </w:rPr>
        <w:t>R</w:t>
      </w:r>
      <w:r w:rsidR="00FC3854" w:rsidRPr="00654FFA">
        <w:rPr>
          <w:rFonts w:ascii="Soberana Sans" w:hAnsi="Soberana Sans"/>
        </w:rPr>
        <w:t>ealizar una revisión sobre la pertinencia y suficiencia de las acciones propuestas en la planeación,</w:t>
      </w:r>
      <w:r w:rsidR="00E658CB" w:rsidRPr="00654FFA">
        <w:rPr>
          <w:rFonts w:ascii="Soberana Sans" w:hAnsi="Soberana Sans"/>
        </w:rPr>
        <w:t xml:space="preserve"> para alcanzar los objetivos y </w:t>
      </w:r>
      <w:r w:rsidR="00FC3854" w:rsidRPr="00654FFA">
        <w:rPr>
          <w:rFonts w:ascii="Soberana Sans" w:hAnsi="Soberana Sans"/>
        </w:rPr>
        <w:t>metas establecidas en</w:t>
      </w:r>
      <w:r w:rsidR="004B7B3F" w:rsidRPr="00654FFA">
        <w:rPr>
          <w:rFonts w:ascii="Soberana Sans" w:hAnsi="Soberana Sans"/>
        </w:rPr>
        <w:t xml:space="preserve"> </w:t>
      </w:r>
      <w:r w:rsidRPr="00654FFA">
        <w:rPr>
          <w:rFonts w:ascii="Soberana Sans" w:hAnsi="Soberana Sans"/>
        </w:rPr>
        <w:t xml:space="preserve">la </w:t>
      </w:r>
      <w:r w:rsidR="00F45AA5">
        <w:rPr>
          <w:rFonts w:ascii="Soberana Sans" w:hAnsi="Soberana Sans"/>
        </w:rPr>
        <w:t xml:space="preserve">segunda etapa de la </w:t>
      </w:r>
      <w:r w:rsidRPr="00654FFA">
        <w:rPr>
          <w:rFonts w:ascii="Soberana Sans" w:hAnsi="Soberana Sans"/>
        </w:rPr>
        <w:t>EDINEN 2020 y 2021</w:t>
      </w:r>
      <w:r w:rsidR="00CE65BA">
        <w:rPr>
          <w:rFonts w:ascii="Soberana Sans" w:hAnsi="Soberana Sans"/>
        </w:rPr>
        <w:t>.</w:t>
      </w:r>
    </w:p>
    <w:p w:rsidR="00FC3854" w:rsidRPr="00654FFA" w:rsidRDefault="00FC3854" w:rsidP="00654FFA">
      <w:pPr>
        <w:pStyle w:val="Prrafodelista"/>
        <w:numPr>
          <w:ilvl w:val="0"/>
          <w:numId w:val="8"/>
        </w:numPr>
        <w:jc w:val="both"/>
        <w:rPr>
          <w:rFonts w:ascii="Soberana Sans" w:hAnsi="Soberana Sans"/>
        </w:rPr>
      </w:pPr>
      <w:r w:rsidRPr="00654FFA">
        <w:rPr>
          <w:rFonts w:ascii="Soberana Sans" w:hAnsi="Soberana Sans"/>
        </w:rPr>
        <w:t>Llevar a cabo un análisis de las metas y acciones def</w:t>
      </w:r>
      <w:r w:rsidR="00D0563F" w:rsidRPr="00654FFA">
        <w:rPr>
          <w:rFonts w:ascii="Soberana Sans" w:hAnsi="Soberana Sans"/>
        </w:rPr>
        <w:t>inidas en la reprogramación 2020</w:t>
      </w:r>
      <w:r w:rsidRPr="00654FFA">
        <w:rPr>
          <w:rFonts w:ascii="Soberana Sans" w:hAnsi="Soberana Sans"/>
        </w:rPr>
        <w:t xml:space="preserve">, </w:t>
      </w:r>
      <w:r w:rsidR="00C34BB7" w:rsidRPr="00654FFA">
        <w:rPr>
          <w:rFonts w:ascii="Soberana Sans" w:hAnsi="Soberana Sans"/>
        </w:rPr>
        <w:t xml:space="preserve">y </w:t>
      </w:r>
      <w:r w:rsidRPr="00654FFA">
        <w:rPr>
          <w:rFonts w:ascii="Soberana Sans" w:hAnsi="Soberana Sans"/>
        </w:rPr>
        <w:t xml:space="preserve">los </w:t>
      </w:r>
      <w:r w:rsidR="00C70BE0" w:rsidRPr="00654FFA">
        <w:rPr>
          <w:rFonts w:ascii="Soberana Sans" w:hAnsi="Soberana Sans"/>
        </w:rPr>
        <w:t>avances hasta</w:t>
      </w:r>
      <w:r w:rsidRPr="00654FFA">
        <w:rPr>
          <w:rFonts w:ascii="Soberana Sans" w:hAnsi="Soberana Sans"/>
        </w:rPr>
        <w:t xml:space="preserve"> ahora alcanzados</w:t>
      </w:r>
      <w:r w:rsidR="00830333" w:rsidRPr="00654FFA">
        <w:rPr>
          <w:rFonts w:ascii="Soberana Sans" w:hAnsi="Soberana Sans"/>
        </w:rPr>
        <w:t>.</w:t>
      </w:r>
    </w:p>
    <w:p w:rsidR="00FC3854" w:rsidRPr="00654FFA" w:rsidRDefault="00FC3854" w:rsidP="00654FFA">
      <w:pPr>
        <w:pStyle w:val="Prrafodelista"/>
        <w:numPr>
          <w:ilvl w:val="0"/>
          <w:numId w:val="8"/>
        </w:numPr>
        <w:jc w:val="both"/>
        <w:rPr>
          <w:rFonts w:ascii="Soberana Sans" w:hAnsi="Soberana Sans"/>
        </w:rPr>
      </w:pPr>
      <w:r w:rsidRPr="00654FFA">
        <w:rPr>
          <w:rFonts w:ascii="Soberana Sans" w:hAnsi="Soberana Sans"/>
        </w:rPr>
        <w:t>Ide</w:t>
      </w:r>
      <w:r w:rsidR="00CE65BA">
        <w:rPr>
          <w:rFonts w:ascii="Soberana Sans" w:hAnsi="Soberana Sans"/>
        </w:rPr>
        <w:t>ntificar las causas que originaron</w:t>
      </w:r>
      <w:r w:rsidRPr="00654FFA">
        <w:rPr>
          <w:rFonts w:ascii="Soberana Sans" w:hAnsi="Soberana Sans"/>
        </w:rPr>
        <w:t xml:space="preserve"> la diferencia entre los objetivos y metas del proyecto integral </w:t>
      </w:r>
      <w:r w:rsidR="00830333" w:rsidRPr="00654FFA">
        <w:rPr>
          <w:rFonts w:ascii="Soberana Sans" w:hAnsi="Soberana Sans"/>
        </w:rPr>
        <w:t xml:space="preserve">de la reprogramación </w:t>
      </w:r>
      <w:r w:rsidRPr="00654FFA">
        <w:rPr>
          <w:rFonts w:ascii="Soberana Sans" w:hAnsi="Soberana Sans"/>
        </w:rPr>
        <w:t>y las metas académicas</w:t>
      </w:r>
      <w:r w:rsidR="00C34BB7" w:rsidRPr="00654FFA">
        <w:rPr>
          <w:rFonts w:ascii="Soberana Sans" w:hAnsi="Soberana Sans"/>
        </w:rPr>
        <w:t xml:space="preserve"> del documento de planeación</w:t>
      </w:r>
      <w:r w:rsidR="00F45AA5">
        <w:rPr>
          <w:rFonts w:ascii="Soberana Sans" w:hAnsi="Soberana Sans"/>
        </w:rPr>
        <w:t>.</w:t>
      </w:r>
    </w:p>
    <w:p w:rsidR="00FC3854" w:rsidRPr="00654FFA" w:rsidRDefault="00FC3854" w:rsidP="00654FFA">
      <w:pPr>
        <w:pStyle w:val="Prrafodelista"/>
        <w:numPr>
          <w:ilvl w:val="0"/>
          <w:numId w:val="8"/>
        </w:numPr>
        <w:jc w:val="both"/>
        <w:rPr>
          <w:rFonts w:ascii="Soberana Sans" w:hAnsi="Soberana Sans"/>
        </w:rPr>
      </w:pPr>
      <w:r w:rsidRPr="00654FFA">
        <w:rPr>
          <w:rFonts w:ascii="Soberana Sans" w:hAnsi="Soberana Sans"/>
        </w:rPr>
        <w:t xml:space="preserve">Atender las fortalezas </w:t>
      </w:r>
      <w:r w:rsidR="00830333" w:rsidRPr="00654FFA">
        <w:rPr>
          <w:rFonts w:ascii="Soberana Sans" w:hAnsi="Soberana Sans"/>
        </w:rPr>
        <w:t>o áreas de oportunidad identificada</w:t>
      </w:r>
      <w:r w:rsidRPr="00654FFA">
        <w:rPr>
          <w:rFonts w:ascii="Soberana Sans" w:hAnsi="Soberana Sans"/>
        </w:rPr>
        <w:t>s en la autoevaluación, asegurando que los proyectos integrales sean planteados de acuerdo con las políticas de la entidad</w:t>
      </w:r>
      <w:r w:rsidR="00830333" w:rsidRPr="00654FFA">
        <w:rPr>
          <w:rFonts w:ascii="Soberana Sans" w:hAnsi="Soberana Sans"/>
        </w:rPr>
        <w:t>.</w:t>
      </w:r>
    </w:p>
    <w:p w:rsidR="00FC3854" w:rsidRPr="00654FFA" w:rsidRDefault="00FC3854" w:rsidP="00654FFA">
      <w:pPr>
        <w:pStyle w:val="Prrafodelista"/>
        <w:numPr>
          <w:ilvl w:val="0"/>
          <w:numId w:val="8"/>
        </w:numPr>
        <w:jc w:val="both"/>
        <w:rPr>
          <w:rFonts w:ascii="Soberana Sans" w:hAnsi="Soberana Sans"/>
        </w:rPr>
      </w:pPr>
      <w:r w:rsidRPr="00654FFA">
        <w:rPr>
          <w:rFonts w:ascii="Soberana Sans" w:hAnsi="Soberana Sans"/>
        </w:rPr>
        <w:t>Evitar inconsistencias y duplicidades entre los proy</w:t>
      </w:r>
      <w:r w:rsidR="004C0BE3" w:rsidRPr="00654FFA">
        <w:rPr>
          <w:rFonts w:ascii="Soberana Sans" w:hAnsi="Soberana Sans"/>
        </w:rPr>
        <w:t xml:space="preserve">ectos del ProGEN y los ProFEN, </w:t>
      </w:r>
      <w:r w:rsidRPr="00654FFA">
        <w:rPr>
          <w:rFonts w:ascii="Soberana Sans" w:hAnsi="Soberana Sans"/>
        </w:rPr>
        <w:t>realizando la adecuación bajo los criterios de racionalidad y austeridad presupuestal</w:t>
      </w:r>
      <w:r w:rsidR="00830333" w:rsidRPr="00654FFA">
        <w:rPr>
          <w:rFonts w:ascii="Soberana Sans" w:hAnsi="Soberana Sans"/>
        </w:rPr>
        <w:t>.</w:t>
      </w:r>
    </w:p>
    <w:p w:rsidR="00FC3854" w:rsidRPr="00654FFA" w:rsidRDefault="00331D91" w:rsidP="00654FFA">
      <w:pPr>
        <w:pStyle w:val="Prrafodelista"/>
        <w:numPr>
          <w:ilvl w:val="0"/>
          <w:numId w:val="8"/>
        </w:numPr>
        <w:jc w:val="both"/>
        <w:rPr>
          <w:rFonts w:ascii="Soberana Sans" w:hAnsi="Soberana Sans"/>
        </w:rPr>
      </w:pPr>
      <w:r w:rsidRPr="00654FFA">
        <w:rPr>
          <w:rFonts w:ascii="Soberana Sans" w:hAnsi="Soberana Sans"/>
        </w:rPr>
        <w:t>Fomentar</w:t>
      </w:r>
      <w:r w:rsidR="00FC3854" w:rsidRPr="00654FFA">
        <w:rPr>
          <w:rFonts w:ascii="Soberana Sans" w:hAnsi="Soberana Sans"/>
        </w:rPr>
        <w:t xml:space="preserve"> la participación de los diferentes </w:t>
      </w:r>
      <w:r w:rsidR="00830333" w:rsidRPr="00654FFA">
        <w:rPr>
          <w:rFonts w:ascii="Soberana Sans" w:hAnsi="Soberana Sans"/>
        </w:rPr>
        <w:t xml:space="preserve">equipos estatales e institucionales </w:t>
      </w:r>
      <w:r w:rsidR="00FC3854" w:rsidRPr="00654FFA">
        <w:rPr>
          <w:rFonts w:ascii="Soberana Sans" w:hAnsi="Soberana Sans"/>
        </w:rPr>
        <w:t>que intervinieron e</w:t>
      </w:r>
      <w:r w:rsidR="00830333" w:rsidRPr="00654FFA">
        <w:rPr>
          <w:rFonts w:ascii="Soberana Sans" w:hAnsi="Soberana Sans"/>
        </w:rPr>
        <w:t>n el desarrollo de la planeación de la EDINEN 2020 y 2021.</w:t>
      </w:r>
      <w:r w:rsidR="00C34BB7" w:rsidRPr="00654FFA">
        <w:rPr>
          <w:rFonts w:ascii="Soberana Sans" w:hAnsi="Soberana Sans"/>
        </w:rPr>
        <w:t xml:space="preserve"> </w:t>
      </w:r>
    </w:p>
    <w:p w:rsidR="00830333" w:rsidRDefault="00830333" w:rsidP="00830333">
      <w:pPr>
        <w:jc w:val="both"/>
        <w:rPr>
          <w:rFonts w:ascii="Soberana Sans" w:hAnsi="Soberana Sans"/>
          <w:b/>
        </w:rPr>
      </w:pPr>
      <w:r>
        <w:rPr>
          <w:rFonts w:ascii="Soberana Sans" w:hAnsi="Soberana Sans"/>
          <w:b/>
        </w:rPr>
        <w:t>Captura de la información</w:t>
      </w:r>
    </w:p>
    <w:p w:rsidR="00830333" w:rsidRPr="00C84E66" w:rsidRDefault="00830333" w:rsidP="005775DD">
      <w:pPr>
        <w:pStyle w:val="Prrafodelista"/>
        <w:numPr>
          <w:ilvl w:val="0"/>
          <w:numId w:val="10"/>
        </w:numPr>
        <w:spacing w:line="240" w:lineRule="auto"/>
        <w:jc w:val="both"/>
        <w:rPr>
          <w:rFonts w:ascii="Soberana Sans" w:hAnsi="Soberana Sans"/>
          <w:lang w:val="es-ES"/>
        </w:rPr>
      </w:pPr>
      <w:r w:rsidRPr="00C84E66">
        <w:rPr>
          <w:rFonts w:ascii="Soberana Sans" w:hAnsi="Soberana Sans"/>
        </w:rPr>
        <w:t>E</w:t>
      </w:r>
      <w:r w:rsidR="00011AC9">
        <w:rPr>
          <w:rFonts w:ascii="Soberana Sans" w:hAnsi="Soberana Sans"/>
          <w:lang w:val="es-ES"/>
        </w:rPr>
        <w:t>l A</w:t>
      </w:r>
      <w:r w:rsidRPr="00C84E66">
        <w:rPr>
          <w:rFonts w:ascii="Soberana Sans" w:hAnsi="Soberana Sans"/>
          <w:lang w:val="es-ES"/>
        </w:rPr>
        <w:t xml:space="preserve">nexo 1 se elaborará de acuerdo a la </w:t>
      </w:r>
      <w:r w:rsidRPr="00C84E66">
        <w:rPr>
          <w:rFonts w:ascii="Soberana Sans" w:hAnsi="Soberana Sans"/>
          <w:b/>
          <w:lang w:val="es-ES"/>
        </w:rPr>
        <w:t>“Tabla 1”</w:t>
      </w:r>
      <w:r w:rsidR="00C84E66" w:rsidRPr="00C84E66">
        <w:rPr>
          <w:rFonts w:ascii="Soberana Sans" w:hAnsi="Soberana Sans"/>
          <w:b/>
          <w:lang w:val="es-ES"/>
        </w:rPr>
        <w:t xml:space="preserve">, </w:t>
      </w:r>
      <w:r w:rsidR="00C84E66">
        <w:rPr>
          <w:rFonts w:ascii="Soberana Sans" w:hAnsi="Soberana Sans"/>
          <w:lang w:val="es-ES"/>
        </w:rPr>
        <w:t>l</w:t>
      </w:r>
      <w:r w:rsidR="00011AC9">
        <w:rPr>
          <w:rFonts w:ascii="Soberana Sans" w:hAnsi="Soberana Sans"/>
          <w:lang w:val="es-ES"/>
        </w:rPr>
        <w:t>os A</w:t>
      </w:r>
      <w:r w:rsidRPr="00C84E66">
        <w:rPr>
          <w:rFonts w:ascii="Soberana Sans" w:hAnsi="Soberana Sans"/>
          <w:lang w:val="es-ES"/>
        </w:rPr>
        <w:t xml:space="preserve">partados “A” </w:t>
      </w:r>
      <w:proofErr w:type="gramStart"/>
      <w:r w:rsidRPr="00C84E66">
        <w:rPr>
          <w:rFonts w:ascii="Soberana Sans" w:hAnsi="Soberana Sans"/>
          <w:lang w:val="es-ES"/>
        </w:rPr>
        <w:t>y ”B</w:t>
      </w:r>
      <w:proofErr w:type="gramEnd"/>
      <w:r w:rsidRPr="00C84E66">
        <w:rPr>
          <w:rFonts w:ascii="Soberana Sans" w:hAnsi="Soberana Sans"/>
          <w:lang w:val="es-ES"/>
        </w:rPr>
        <w:t>” son de texto libre</w:t>
      </w:r>
      <w:r w:rsidR="00654FFA" w:rsidRPr="00C84E66">
        <w:rPr>
          <w:rFonts w:ascii="Soberana Sans" w:hAnsi="Soberana Sans"/>
          <w:lang w:val="es-ES"/>
        </w:rPr>
        <w:t xml:space="preserve"> en </w:t>
      </w:r>
      <w:r w:rsidR="009A3795" w:rsidRPr="00C84E66">
        <w:rPr>
          <w:rFonts w:ascii="Soberana Sans" w:hAnsi="Soberana Sans"/>
          <w:lang w:val="es-ES"/>
        </w:rPr>
        <w:t xml:space="preserve">formato </w:t>
      </w:r>
      <w:r w:rsidR="00C84E66">
        <w:rPr>
          <w:rFonts w:ascii="Soberana Sans" w:hAnsi="Soberana Sans"/>
          <w:lang w:val="es-ES"/>
        </w:rPr>
        <w:t>Word; la extensión de los tres apartados será mínimo tres y máximo cinco cuartillas en total.</w:t>
      </w:r>
      <w:r w:rsidRPr="00C84E66">
        <w:rPr>
          <w:rFonts w:ascii="Soberana Sans" w:hAnsi="Soberana Sans"/>
          <w:lang w:val="es-ES"/>
        </w:rPr>
        <w:t xml:space="preserve"> </w:t>
      </w:r>
    </w:p>
    <w:p w:rsidR="00830333" w:rsidRPr="00654FFA" w:rsidRDefault="00C84E66" w:rsidP="00654FFA">
      <w:pPr>
        <w:pStyle w:val="Prrafodelista"/>
        <w:numPr>
          <w:ilvl w:val="0"/>
          <w:numId w:val="10"/>
        </w:numPr>
        <w:spacing w:line="240" w:lineRule="auto"/>
        <w:jc w:val="both"/>
        <w:rPr>
          <w:rFonts w:ascii="Soberana Sans" w:hAnsi="Soberana Sans"/>
        </w:rPr>
      </w:pPr>
      <w:r w:rsidRPr="00C84E66">
        <w:rPr>
          <w:rFonts w:ascii="Soberana Sans" w:hAnsi="Soberana Sans"/>
          <w:lang w:val="es-ES"/>
        </w:rPr>
        <w:t>E</w:t>
      </w:r>
      <w:r w:rsidR="00830333" w:rsidRPr="00C84E66">
        <w:rPr>
          <w:rFonts w:ascii="Soberana Sans" w:hAnsi="Soberana Sans"/>
          <w:lang w:val="es-ES"/>
        </w:rPr>
        <w:t>l</w:t>
      </w:r>
      <w:r w:rsidR="00830333" w:rsidRPr="00654FFA">
        <w:rPr>
          <w:rFonts w:ascii="Soberana Sans" w:hAnsi="Soberana Sans"/>
          <w:lang w:val="es-ES"/>
        </w:rPr>
        <w:t xml:space="preserve"> proyecto integral será capturado </w:t>
      </w:r>
      <w:r w:rsidR="00830333" w:rsidRPr="00654FFA">
        <w:rPr>
          <w:rFonts w:ascii="Soberana Sans" w:hAnsi="Soberana Sans"/>
        </w:rPr>
        <w:t xml:space="preserve">en el Sistema de </w:t>
      </w:r>
      <w:r w:rsidR="00C844FF">
        <w:rPr>
          <w:rFonts w:ascii="Soberana Sans" w:hAnsi="Soberana Sans"/>
        </w:rPr>
        <w:t xml:space="preserve">Captura de </w:t>
      </w:r>
      <w:r w:rsidR="00830333" w:rsidRPr="00654FFA">
        <w:rPr>
          <w:rFonts w:ascii="Soberana Sans" w:hAnsi="Soberana Sans"/>
        </w:rPr>
        <w:t>lo</w:t>
      </w:r>
      <w:r w:rsidR="00654FFA">
        <w:rPr>
          <w:rFonts w:ascii="Soberana Sans" w:hAnsi="Soberana Sans"/>
        </w:rPr>
        <w:t>s Proyectos Integrales (SCAPI)</w:t>
      </w:r>
    </w:p>
    <w:p w:rsidR="00830333" w:rsidRPr="00830333" w:rsidRDefault="00830333" w:rsidP="00830333">
      <w:pPr>
        <w:jc w:val="both"/>
        <w:rPr>
          <w:rFonts w:ascii="Soberana Sans" w:hAnsi="Soberana Sans"/>
          <w:b/>
        </w:rPr>
      </w:pPr>
      <w:r w:rsidRPr="00830333">
        <w:rPr>
          <w:rFonts w:ascii="Soberana Sans" w:hAnsi="Soberana Sans"/>
          <w:b/>
        </w:rPr>
        <w:t>Criterios para la entrega de los Documentos</w:t>
      </w:r>
    </w:p>
    <w:p w:rsidR="00654FFA" w:rsidRPr="00654FFA" w:rsidRDefault="00EC5B3F" w:rsidP="00654FFA">
      <w:pPr>
        <w:pStyle w:val="Prrafodelista"/>
        <w:numPr>
          <w:ilvl w:val="0"/>
          <w:numId w:val="11"/>
        </w:numPr>
        <w:jc w:val="both"/>
        <w:rPr>
          <w:rFonts w:ascii="Soberana Sans" w:hAnsi="Soberana Sans"/>
          <w:bCs/>
          <w:lang w:val="es-ES"/>
        </w:rPr>
      </w:pPr>
      <w:r>
        <w:rPr>
          <w:rFonts w:ascii="Soberana Sans" w:hAnsi="Soberana Sans"/>
          <w:bCs/>
          <w:lang w:val="es-ES"/>
        </w:rPr>
        <w:t>Un documento impreso firmado y sellado</w:t>
      </w:r>
      <w:r w:rsidR="00654FFA" w:rsidRPr="00654FFA">
        <w:rPr>
          <w:rFonts w:ascii="Soberana Sans" w:hAnsi="Soberana Sans"/>
          <w:bCs/>
          <w:lang w:val="es-ES"/>
        </w:rPr>
        <w:t xml:space="preserve"> por las Autoridades Educativas</w:t>
      </w:r>
      <w:r w:rsidR="00C84E66">
        <w:rPr>
          <w:rFonts w:ascii="Soberana Sans" w:hAnsi="Soberana Sans"/>
          <w:bCs/>
          <w:lang w:val="es-ES"/>
        </w:rPr>
        <w:t xml:space="preserve"> L</w:t>
      </w:r>
      <w:r w:rsidR="00CE65BA">
        <w:rPr>
          <w:rFonts w:ascii="Soberana Sans" w:hAnsi="Soberana Sans"/>
          <w:bCs/>
          <w:lang w:val="es-ES"/>
        </w:rPr>
        <w:t>ocales</w:t>
      </w:r>
      <w:r w:rsidR="00654FFA" w:rsidRPr="00654FFA">
        <w:rPr>
          <w:rFonts w:ascii="Soberana Sans" w:hAnsi="Soberana Sans"/>
          <w:bCs/>
          <w:lang w:val="es-ES"/>
        </w:rPr>
        <w:t xml:space="preserve"> correspondientes</w:t>
      </w:r>
    </w:p>
    <w:p w:rsidR="00FC3854" w:rsidRPr="00654FFA" w:rsidRDefault="00B60908" w:rsidP="00654FFA">
      <w:pPr>
        <w:pStyle w:val="Prrafodelista"/>
        <w:numPr>
          <w:ilvl w:val="0"/>
          <w:numId w:val="11"/>
        </w:numPr>
        <w:jc w:val="both"/>
        <w:rPr>
          <w:rFonts w:ascii="Soberana Sans" w:hAnsi="Soberana Sans"/>
          <w:bCs/>
          <w:lang w:val="es-ES"/>
        </w:rPr>
      </w:pPr>
      <w:r>
        <w:rPr>
          <w:rFonts w:ascii="Soberana Sans" w:hAnsi="Soberana Sans"/>
          <w:bCs/>
          <w:lang w:val="es-ES"/>
        </w:rPr>
        <w:t>Dos</w:t>
      </w:r>
      <w:r w:rsidR="00654FFA" w:rsidRPr="00654FFA">
        <w:rPr>
          <w:rFonts w:ascii="Soberana Sans" w:hAnsi="Soberana Sans"/>
          <w:bCs/>
          <w:lang w:val="es-ES"/>
        </w:rPr>
        <w:t xml:space="preserve"> </w:t>
      </w:r>
      <w:r w:rsidR="00CE65BA">
        <w:rPr>
          <w:rFonts w:ascii="Soberana Sans" w:hAnsi="Soberana Sans"/>
          <w:bCs/>
          <w:lang w:val="es-ES"/>
        </w:rPr>
        <w:t xml:space="preserve">USB con los documentos impresos, firmados y </w:t>
      </w:r>
      <w:r w:rsidR="00654FFA">
        <w:rPr>
          <w:rFonts w:ascii="Soberana Sans" w:hAnsi="Soberana Sans"/>
          <w:bCs/>
          <w:lang w:val="es-ES"/>
        </w:rPr>
        <w:t>escaneados</w:t>
      </w:r>
    </w:p>
    <w:p w:rsidR="00830333" w:rsidRPr="00673277" w:rsidRDefault="00673277" w:rsidP="00654FFA">
      <w:pPr>
        <w:jc w:val="both"/>
        <w:rPr>
          <w:rFonts w:ascii="Soberana Sans" w:hAnsi="Soberana Sans"/>
          <w:b/>
          <w:lang w:val="es-ES"/>
        </w:rPr>
      </w:pPr>
      <w:r w:rsidRPr="00673277">
        <w:rPr>
          <w:rFonts w:ascii="Soberana Sans" w:hAnsi="Soberana Sans"/>
          <w:b/>
          <w:lang w:val="es-ES"/>
        </w:rPr>
        <w:t xml:space="preserve">Dudas </w:t>
      </w:r>
    </w:p>
    <w:p w:rsidR="002C18F2" w:rsidRDefault="00830333" w:rsidP="00BC2F98">
      <w:pPr>
        <w:jc w:val="both"/>
        <w:rPr>
          <w:rFonts w:ascii="Soberana Sans" w:hAnsi="Soberana Sans"/>
          <w:lang w:val="es-ES"/>
        </w:rPr>
      </w:pPr>
      <w:r w:rsidRPr="004B34D0">
        <w:rPr>
          <w:rFonts w:ascii="Soberana Sans" w:hAnsi="Soberana Sans"/>
        </w:rPr>
        <w:t xml:space="preserve">Para cualquier duda o aclaración ponemos a su disposición una sección de preguntas frecuentes en el siguiente enlace: </w:t>
      </w:r>
      <w:hyperlink r:id="rId8" w:history="1">
        <w:r w:rsidRPr="00725CBF">
          <w:rPr>
            <w:rStyle w:val="Hipervnculo"/>
            <w:rFonts w:ascii="Soberana Sans" w:hAnsi="Soberana Sans"/>
            <w:color w:val="FF0000"/>
            <w:lang w:val="es-ES"/>
          </w:rPr>
          <w:t>www.dgespe.sep.gob.mx/profocie/adecuacion/</w:t>
        </w:r>
      </w:hyperlink>
      <w:hyperlink r:id="rId9" w:history="1">
        <w:r w:rsidRPr="00725CBF">
          <w:rPr>
            <w:rStyle w:val="Hipervnculo"/>
            <w:rFonts w:ascii="Soberana Sans" w:hAnsi="Soberana Sans"/>
            <w:color w:val="FF0000"/>
            <w:lang w:val="es-ES"/>
          </w:rPr>
          <w:t xml:space="preserve"> </w:t>
        </w:r>
      </w:hyperlink>
      <w:r w:rsidRPr="004B34D0">
        <w:rPr>
          <w:rFonts w:ascii="Soberana Sans" w:hAnsi="Soberana Sans"/>
          <w:lang w:val="es-ES"/>
        </w:rPr>
        <w:t xml:space="preserve"> o bien puede comunicarse con </w:t>
      </w:r>
      <w:r w:rsidR="00011AC9">
        <w:rPr>
          <w:rFonts w:ascii="Soberana Sans" w:hAnsi="Soberana Sans"/>
          <w:lang w:val="es-ES"/>
        </w:rPr>
        <w:t>el asesor que tiene asignado en la DGESuM.</w:t>
      </w:r>
    </w:p>
    <w:p w:rsidR="004C5EB5" w:rsidRPr="00CF5EDE" w:rsidRDefault="004C5EB5" w:rsidP="002F0DE1">
      <w:pPr>
        <w:jc w:val="both"/>
        <w:rPr>
          <w:rFonts w:ascii="Soberana Sans" w:hAnsi="Soberana Sans"/>
          <w:b/>
        </w:rPr>
      </w:pPr>
    </w:p>
    <w:p w:rsidR="00CF5EDE" w:rsidRDefault="00CF5EDE" w:rsidP="00F45AA5">
      <w:pPr>
        <w:jc w:val="both"/>
        <w:rPr>
          <w:rFonts w:ascii="Soberana Sans" w:hAnsi="Soberana Sans"/>
        </w:rPr>
      </w:pPr>
    </w:p>
    <w:p w:rsidR="00CF5EDE" w:rsidRPr="004B34D0" w:rsidRDefault="00CF5EDE" w:rsidP="00F45AA5">
      <w:pPr>
        <w:jc w:val="both"/>
        <w:rPr>
          <w:rFonts w:ascii="Soberana Sans" w:hAnsi="Soberana Sans"/>
        </w:rPr>
      </w:pPr>
    </w:p>
    <w:sectPr w:rsidR="00CF5EDE" w:rsidRPr="004B34D0" w:rsidSect="002E1B90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472C" w:rsidRDefault="00B2472C" w:rsidP="004C5EB5">
      <w:pPr>
        <w:spacing w:after="0" w:line="240" w:lineRule="auto"/>
      </w:pPr>
      <w:r>
        <w:separator/>
      </w:r>
    </w:p>
  </w:endnote>
  <w:endnote w:type="continuationSeparator" w:id="0">
    <w:p w:rsidR="00B2472C" w:rsidRDefault="00B2472C" w:rsidP="004C5E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Soberana Sans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472C" w:rsidRDefault="00B2472C" w:rsidP="004C5EB5">
      <w:pPr>
        <w:spacing w:after="0" w:line="240" w:lineRule="auto"/>
      </w:pPr>
      <w:r>
        <w:separator/>
      </w:r>
    </w:p>
  </w:footnote>
  <w:footnote w:type="continuationSeparator" w:id="0">
    <w:p w:rsidR="00B2472C" w:rsidRDefault="00B2472C" w:rsidP="004C5E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5EB5" w:rsidRPr="006404D2" w:rsidRDefault="004C5EB5" w:rsidP="00487C03">
    <w:pPr>
      <w:spacing w:after="0"/>
      <w:jc w:val="right"/>
      <w:rPr>
        <w:rFonts w:ascii="Arial" w:hAnsi="Arial" w:cs="Arial"/>
        <w:sz w:val="18"/>
        <w:szCs w:val="18"/>
      </w:rPr>
    </w:pPr>
    <w:r w:rsidRPr="006404D2">
      <w:rPr>
        <w:rFonts w:ascii="Arial" w:hAnsi="Arial" w:cs="Arial"/>
        <w:sz w:val="18"/>
        <w:szCs w:val="18"/>
      </w:rPr>
      <w:t>Subsecretaría de Educación Superior</w:t>
    </w:r>
  </w:p>
  <w:p w:rsidR="00C84E66" w:rsidRDefault="004C5EB5" w:rsidP="00487C03">
    <w:pPr>
      <w:spacing w:after="0" w:line="240" w:lineRule="auto"/>
      <w:jc w:val="right"/>
      <w:rPr>
        <w:rFonts w:ascii="Arial" w:hAnsi="Arial" w:cs="Arial"/>
        <w:sz w:val="16"/>
        <w:szCs w:val="16"/>
      </w:rPr>
    </w:pPr>
    <w:r w:rsidRPr="00F52401">
      <w:rPr>
        <w:rFonts w:ascii="Arial" w:hAnsi="Arial" w:cs="Arial"/>
        <w:sz w:val="16"/>
        <w:szCs w:val="16"/>
      </w:rPr>
      <w:t xml:space="preserve">Dirección General de Educación Superior </w:t>
    </w:r>
  </w:p>
  <w:p w:rsidR="004C5EB5" w:rsidRPr="00F52401" w:rsidRDefault="00C84E66" w:rsidP="00C84E66">
    <w:pPr>
      <w:spacing w:after="0" w:line="240" w:lineRule="auto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                                                                                        p</w:t>
    </w:r>
    <w:r w:rsidR="004C5EB5" w:rsidRPr="00F52401">
      <w:rPr>
        <w:rFonts w:ascii="Arial" w:hAnsi="Arial" w:cs="Arial"/>
        <w:sz w:val="16"/>
        <w:szCs w:val="16"/>
      </w:rPr>
      <w:t>ara</w:t>
    </w:r>
    <w:r>
      <w:rPr>
        <w:rFonts w:ascii="Arial" w:hAnsi="Arial" w:cs="Arial"/>
        <w:sz w:val="16"/>
        <w:szCs w:val="16"/>
      </w:rPr>
      <w:t xml:space="preserve"> el Magisterio</w:t>
    </w:r>
  </w:p>
  <w:p w:rsidR="004C5EB5" w:rsidRDefault="004C5EB5" w:rsidP="00487C03">
    <w:pPr>
      <w:spacing w:after="0" w:line="240" w:lineRule="auto"/>
      <w:jc w:val="right"/>
      <w:rPr>
        <w:rFonts w:ascii="Arial" w:hAnsi="Arial" w:cs="Arial"/>
        <w:sz w:val="16"/>
        <w:szCs w:val="16"/>
      </w:rPr>
    </w:pPr>
  </w:p>
  <w:p w:rsidR="004C5EB5" w:rsidRDefault="004C5EB5" w:rsidP="00E941B4">
    <w:pPr>
      <w:pStyle w:val="Encabezado"/>
      <w:tabs>
        <w:tab w:val="clear" w:pos="4419"/>
        <w:tab w:val="clear" w:pos="8838"/>
        <w:tab w:val="left" w:pos="15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505B2"/>
    <w:multiLevelType w:val="hybridMultilevel"/>
    <w:tmpl w:val="3A565004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CF699D"/>
    <w:multiLevelType w:val="hybridMultilevel"/>
    <w:tmpl w:val="E1342C52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D6D1F23"/>
    <w:multiLevelType w:val="hybridMultilevel"/>
    <w:tmpl w:val="63644994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1E2542"/>
    <w:multiLevelType w:val="hybridMultilevel"/>
    <w:tmpl w:val="11A8986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9F5B4B"/>
    <w:multiLevelType w:val="hybridMultilevel"/>
    <w:tmpl w:val="0DB6543C"/>
    <w:lvl w:ilvl="0" w:tplc="029EAF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2C9A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A8A7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3EBB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7422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34BE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609A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1EA6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6CA5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73A3FB6"/>
    <w:multiLevelType w:val="hybridMultilevel"/>
    <w:tmpl w:val="CF021BEA"/>
    <w:lvl w:ilvl="0" w:tplc="266EA97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60A971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8D4FC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AC567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C74801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8426F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0A7C1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43A80B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864C8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E738B6"/>
    <w:multiLevelType w:val="hybridMultilevel"/>
    <w:tmpl w:val="CD70C9D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FE1BBD"/>
    <w:multiLevelType w:val="hybridMultilevel"/>
    <w:tmpl w:val="A386FB9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BA2349"/>
    <w:multiLevelType w:val="hybridMultilevel"/>
    <w:tmpl w:val="2464699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C10BD5"/>
    <w:multiLevelType w:val="hybridMultilevel"/>
    <w:tmpl w:val="12D845EE"/>
    <w:lvl w:ilvl="0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F280797"/>
    <w:multiLevelType w:val="hybridMultilevel"/>
    <w:tmpl w:val="9314E3E8"/>
    <w:lvl w:ilvl="0" w:tplc="080A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8"/>
  </w:num>
  <w:num w:numId="5">
    <w:abstractNumId w:val="0"/>
  </w:num>
  <w:num w:numId="6">
    <w:abstractNumId w:val="9"/>
  </w:num>
  <w:num w:numId="7">
    <w:abstractNumId w:val="3"/>
  </w:num>
  <w:num w:numId="8">
    <w:abstractNumId w:val="6"/>
  </w:num>
  <w:num w:numId="9">
    <w:abstractNumId w:val="10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EB5"/>
    <w:rsid w:val="00006560"/>
    <w:rsid w:val="00011AC9"/>
    <w:rsid w:val="0002492F"/>
    <w:rsid w:val="00027DA6"/>
    <w:rsid w:val="00037337"/>
    <w:rsid w:val="000A42B2"/>
    <w:rsid w:val="000A7FD4"/>
    <w:rsid w:val="000C6F3A"/>
    <w:rsid w:val="000F27EA"/>
    <w:rsid w:val="000F7AE3"/>
    <w:rsid w:val="001027F3"/>
    <w:rsid w:val="001201FE"/>
    <w:rsid w:val="001308DC"/>
    <w:rsid w:val="00131ECD"/>
    <w:rsid w:val="00134C72"/>
    <w:rsid w:val="00143BC3"/>
    <w:rsid w:val="001567D6"/>
    <w:rsid w:val="00162811"/>
    <w:rsid w:val="00172CAD"/>
    <w:rsid w:val="00181288"/>
    <w:rsid w:val="00197C9C"/>
    <w:rsid w:val="001A0BC5"/>
    <w:rsid w:val="001A5229"/>
    <w:rsid w:val="001A69A8"/>
    <w:rsid w:val="001E355B"/>
    <w:rsid w:val="001E506E"/>
    <w:rsid w:val="001F7CB5"/>
    <w:rsid w:val="00227D50"/>
    <w:rsid w:val="00236199"/>
    <w:rsid w:val="002536BA"/>
    <w:rsid w:val="00263E19"/>
    <w:rsid w:val="0027598F"/>
    <w:rsid w:val="0027670B"/>
    <w:rsid w:val="00294986"/>
    <w:rsid w:val="002A7594"/>
    <w:rsid w:val="002C18F2"/>
    <w:rsid w:val="002C2DD9"/>
    <w:rsid w:val="002E1B90"/>
    <w:rsid w:val="002E7686"/>
    <w:rsid w:val="002F0DE1"/>
    <w:rsid w:val="00304DD8"/>
    <w:rsid w:val="00331D91"/>
    <w:rsid w:val="00397CFA"/>
    <w:rsid w:val="003B23DA"/>
    <w:rsid w:val="003E155E"/>
    <w:rsid w:val="003F1EFC"/>
    <w:rsid w:val="00404D10"/>
    <w:rsid w:val="00440FCF"/>
    <w:rsid w:val="004710C0"/>
    <w:rsid w:val="004846FD"/>
    <w:rsid w:val="00487C03"/>
    <w:rsid w:val="00492791"/>
    <w:rsid w:val="004B34D0"/>
    <w:rsid w:val="004B6B6A"/>
    <w:rsid w:val="004B7B3F"/>
    <w:rsid w:val="004B7D2E"/>
    <w:rsid w:val="004C0BE3"/>
    <w:rsid w:val="004C5EB5"/>
    <w:rsid w:val="004E0177"/>
    <w:rsid w:val="0052726E"/>
    <w:rsid w:val="005425E1"/>
    <w:rsid w:val="00567C9B"/>
    <w:rsid w:val="00584DA2"/>
    <w:rsid w:val="005C1ECB"/>
    <w:rsid w:val="005C222F"/>
    <w:rsid w:val="005C40F7"/>
    <w:rsid w:val="005E17D5"/>
    <w:rsid w:val="0064172D"/>
    <w:rsid w:val="00654FFA"/>
    <w:rsid w:val="00673277"/>
    <w:rsid w:val="00693648"/>
    <w:rsid w:val="006A5247"/>
    <w:rsid w:val="006C657A"/>
    <w:rsid w:val="00715071"/>
    <w:rsid w:val="00725CBF"/>
    <w:rsid w:val="007361BA"/>
    <w:rsid w:val="0075397A"/>
    <w:rsid w:val="0076371B"/>
    <w:rsid w:val="00765D3D"/>
    <w:rsid w:val="0077528E"/>
    <w:rsid w:val="00792401"/>
    <w:rsid w:val="00793A8D"/>
    <w:rsid w:val="007B3C85"/>
    <w:rsid w:val="007F1C2C"/>
    <w:rsid w:val="00812420"/>
    <w:rsid w:val="00825A59"/>
    <w:rsid w:val="00830333"/>
    <w:rsid w:val="0083634E"/>
    <w:rsid w:val="00851AE7"/>
    <w:rsid w:val="00857A76"/>
    <w:rsid w:val="00863C2C"/>
    <w:rsid w:val="008772EC"/>
    <w:rsid w:val="00885F9C"/>
    <w:rsid w:val="008D75B3"/>
    <w:rsid w:val="0090536B"/>
    <w:rsid w:val="009214DD"/>
    <w:rsid w:val="00951BF9"/>
    <w:rsid w:val="009763DB"/>
    <w:rsid w:val="009833FB"/>
    <w:rsid w:val="009A3795"/>
    <w:rsid w:val="009B56BF"/>
    <w:rsid w:val="009E72F4"/>
    <w:rsid w:val="00A14333"/>
    <w:rsid w:val="00A17F93"/>
    <w:rsid w:val="00A215D7"/>
    <w:rsid w:val="00A23739"/>
    <w:rsid w:val="00A25A85"/>
    <w:rsid w:val="00A35ACA"/>
    <w:rsid w:val="00A50607"/>
    <w:rsid w:val="00A53C06"/>
    <w:rsid w:val="00A55B4D"/>
    <w:rsid w:val="00A66736"/>
    <w:rsid w:val="00A6751B"/>
    <w:rsid w:val="00AA7D03"/>
    <w:rsid w:val="00AC4E1D"/>
    <w:rsid w:val="00AE5C3C"/>
    <w:rsid w:val="00AF3A4F"/>
    <w:rsid w:val="00B06453"/>
    <w:rsid w:val="00B17B41"/>
    <w:rsid w:val="00B2472C"/>
    <w:rsid w:val="00B42998"/>
    <w:rsid w:val="00B43DFC"/>
    <w:rsid w:val="00B60908"/>
    <w:rsid w:val="00B732EF"/>
    <w:rsid w:val="00B92810"/>
    <w:rsid w:val="00B934F8"/>
    <w:rsid w:val="00B9752E"/>
    <w:rsid w:val="00BA3C22"/>
    <w:rsid w:val="00BC2F98"/>
    <w:rsid w:val="00BD0577"/>
    <w:rsid w:val="00BE0BA2"/>
    <w:rsid w:val="00C302E1"/>
    <w:rsid w:val="00C34035"/>
    <w:rsid w:val="00C34BB7"/>
    <w:rsid w:val="00C36F24"/>
    <w:rsid w:val="00C41ABC"/>
    <w:rsid w:val="00C5089F"/>
    <w:rsid w:val="00C64DEF"/>
    <w:rsid w:val="00C65858"/>
    <w:rsid w:val="00C70BE0"/>
    <w:rsid w:val="00C76BB5"/>
    <w:rsid w:val="00C844FF"/>
    <w:rsid w:val="00C84E66"/>
    <w:rsid w:val="00CA2108"/>
    <w:rsid w:val="00CA3286"/>
    <w:rsid w:val="00CA7643"/>
    <w:rsid w:val="00CE65BA"/>
    <w:rsid w:val="00CE7645"/>
    <w:rsid w:val="00CF5EDE"/>
    <w:rsid w:val="00CF6283"/>
    <w:rsid w:val="00D0563F"/>
    <w:rsid w:val="00D1316D"/>
    <w:rsid w:val="00D16441"/>
    <w:rsid w:val="00D36E54"/>
    <w:rsid w:val="00D462F4"/>
    <w:rsid w:val="00D530B9"/>
    <w:rsid w:val="00D540AF"/>
    <w:rsid w:val="00D63999"/>
    <w:rsid w:val="00D772BA"/>
    <w:rsid w:val="00D7769A"/>
    <w:rsid w:val="00D80042"/>
    <w:rsid w:val="00D95F24"/>
    <w:rsid w:val="00DA214D"/>
    <w:rsid w:val="00DD08B9"/>
    <w:rsid w:val="00E21B50"/>
    <w:rsid w:val="00E43578"/>
    <w:rsid w:val="00E5018F"/>
    <w:rsid w:val="00E55E3B"/>
    <w:rsid w:val="00E61333"/>
    <w:rsid w:val="00E658CB"/>
    <w:rsid w:val="00E941B4"/>
    <w:rsid w:val="00EB08FF"/>
    <w:rsid w:val="00EC1299"/>
    <w:rsid w:val="00EC5B3F"/>
    <w:rsid w:val="00ED06D2"/>
    <w:rsid w:val="00EF0764"/>
    <w:rsid w:val="00F02980"/>
    <w:rsid w:val="00F10A1F"/>
    <w:rsid w:val="00F2567D"/>
    <w:rsid w:val="00F45AA5"/>
    <w:rsid w:val="00F570D2"/>
    <w:rsid w:val="00F740B5"/>
    <w:rsid w:val="00F77914"/>
    <w:rsid w:val="00F85FA5"/>
    <w:rsid w:val="00FC3854"/>
    <w:rsid w:val="00FF1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B57AA26-10C0-4905-AAC6-2C9533C00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C5EB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C5EB5"/>
  </w:style>
  <w:style w:type="paragraph" w:styleId="Piedepgina">
    <w:name w:val="footer"/>
    <w:basedOn w:val="Normal"/>
    <w:link w:val="PiedepginaCar"/>
    <w:uiPriority w:val="99"/>
    <w:unhideWhenUsed/>
    <w:rsid w:val="004C5EB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C5EB5"/>
  </w:style>
  <w:style w:type="paragraph" w:styleId="Prrafodelista">
    <w:name w:val="List Paragraph"/>
    <w:basedOn w:val="Normal"/>
    <w:uiPriority w:val="34"/>
    <w:qFormat/>
    <w:rsid w:val="00FC385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C3854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654F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4883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31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575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72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2239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11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75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292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77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811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39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7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gespe.sep.gob.mx/profocie/adecuacion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dgespe.sep.gob.mx/profocie/adecuacion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058079-D806-4F3C-8D6E-F462D4E12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1776</Words>
  <Characters>9773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DEL CARMEN MARTINEZ ACEVEDO</dc:creator>
  <cp:keywords/>
  <dc:description/>
  <cp:lastModifiedBy>Admin</cp:lastModifiedBy>
  <cp:revision>7</cp:revision>
  <dcterms:created xsi:type="dcterms:W3CDTF">2020-12-10T20:04:00Z</dcterms:created>
  <dcterms:modified xsi:type="dcterms:W3CDTF">2021-05-21T23:56:00Z</dcterms:modified>
</cp:coreProperties>
</file>